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35166" w14:textId="77777777" w:rsidR="00E8307E" w:rsidRPr="004053E7" w:rsidRDefault="00000000">
      <w:pPr>
        <w:spacing w:line="312" w:lineRule="auto"/>
        <w:jc w:val="right"/>
        <w:rPr>
          <w:rFonts w:ascii="Titillium Web" w:eastAsia="Titillium Web" w:hAnsi="Titillium Web" w:cs="Titillium Web"/>
          <w:color w:val="auto"/>
          <w:sz w:val="18"/>
          <w:szCs w:val="18"/>
        </w:rPr>
      </w:pPr>
      <w:r w:rsidRPr="004053E7">
        <w:rPr>
          <w:rFonts w:ascii="Titillium Web" w:eastAsia="Titillium Web" w:hAnsi="Titillium Web" w:cs="Titillium Web"/>
          <w:color w:val="auto"/>
          <w:sz w:val="18"/>
          <w:szCs w:val="18"/>
        </w:rPr>
        <w:t>Comunicato stampa 27.02.2025</w:t>
      </w:r>
    </w:p>
    <w:p w14:paraId="11066EB4" w14:textId="77777777" w:rsidR="00E8307E" w:rsidRPr="004053E7" w:rsidRDefault="00E8307E">
      <w:pPr>
        <w:jc w:val="center"/>
        <w:rPr>
          <w:rStyle w:val="NessunoA"/>
          <w:rFonts w:ascii="Titillium Web" w:eastAsia="Titillium Web" w:hAnsi="Titillium Web" w:cs="Titillium Web"/>
          <w:b/>
          <w:bCs/>
          <w:color w:val="auto"/>
          <w:sz w:val="14"/>
          <w:szCs w:val="14"/>
        </w:rPr>
      </w:pPr>
    </w:p>
    <w:p w14:paraId="3ED1AF28" w14:textId="77777777" w:rsidR="00E8307E" w:rsidRPr="004053E7" w:rsidRDefault="00000000">
      <w:pPr>
        <w:jc w:val="center"/>
        <w:rPr>
          <w:rFonts w:ascii="Titillium Web" w:eastAsia="Titillium Web" w:hAnsi="Titillium Web" w:cs="Titillium Web"/>
          <w:b/>
          <w:bCs/>
          <w:color w:val="auto"/>
          <w:sz w:val="32"/>
          <w:szCs w:val="32"/>
        </w:rPr>
      </w:pPr>
      <w:r w:rsidRPr="004053E7">
        <w:rPr>
          <w:rFonts w:ascii="Titillium Web" w:eastAsia="Titillium Web" w:hAnsi="Titillium Web" w:cs="Titillium Web"/>
          <w:b/>
          <w:bCs/>
          <w:color w:val="auto"/>
          <w:sz w:val="32"/>
          <w:szCs w:val="32"/>
        </w:rPr>
        <w:t>MILANO MUSEOCITY 2025</w:t>
      </w:r>
    </w:p>
    <w:p w14:paraId="0D395B1D" w14:textId="77777777" w:rsidR="00E8307E" w:rsidRPr="004053E7" w:rsidRDefault="00000000">
      <w:pPr>
        <w:jc w:val="center"/>
        <w:rPr>
          <w:rFonts w:ascii="Titillium Web" w:eastAsia="Titillium Web" w:hAnsi="Titillium Web" w:cs="Titillium Web"/>
          <w:b/>
          <w:bCs/>
          <w:color w:val="auto"/>
          <w:sz w:val="32"/>
          <w:szCs w:val="32"/>
        </w:rPr>
      </w:pPr>
      <w:r w:rsidRPr="004053E7">
        <w:rPr>
          <w:rFonts w:ascii="Titillium Web" w:eastAsia="Titillium Web" w:hAnsi="Titillium Web" w:cs="Titillium Web"/>
          <w:b/>
          <w:bCs/>
          <w:color w:val="auto"/>
          <w:sz w:val="32"/>
          <w:szCs w:val="32"/>
        </w:rPr>
        <w:t>2 – 8 marzo 2025</w:t>
      </w:r>
    </w:p>
    <w:p w14:paraId="6C69293F" w14:textId="77777777" w:rsidR="00E8307E" w:rsidRPr="004053E7" w:rsidRDefault="00000000">
      <w:pPr>
        <w:jc w:val="center"/>
        <w:rPr>
          <w:rFonts w:ascii="Titillium Web" w:eastAsia="Titillium Web" w:hAnsi="Titillium Web" w:cs="Titillium Web"/>
          <w:b/>
          <w:bCs/>
          <w:color w:val="auto"/>
          <w:sz w:val="32"/>
          <w:szCs w:val="32"/>
        </w:rPr>
      </w:pPr>
      <w:r w:rsidRPr="004053E7">
        <w:rPr>
          <w:rFonts w:ascii="Titillium Web" w:eastAsia="Titillium Web" w:hAnsi="Titillium Web" w:cs="Titillium Web"/>
          <w:b/>
          <w:bCs/>
          <w:color w:val="auto"/>
          <w:sz w:val="32"/>
          <w:szCs w:val="32"/>
        </w:rPr>
        <w:t>“Le Strade dell’Arte” - Nona edizione</w:t>
      </w:r>
    </w:p>
    <w:p w14:paraId="19603B31" w14:textId="77777777" w:rsidR="00E8307E" w:rsidRPr="004053E7" w:rsidRDefault="00E8307E">
      <w:pPr>
        <w:jc w:val="center"/>
        <w:rPr>
          <w:rStyle w:val="NessunoA"/>
          <w:rFonts w:ascii="Titillium Web" w:eastAsia="Titillium Web" w:hAnsi="Titillium Web" w:cs="Titillium Web"/>
          <w:b/>
          <w:bCs/>
          <w:color w:val="auto"/>
          <w:sz w:val="14"/>
          <w:szCs w:val="14"/>
        </w:rPr>
      </w:pPr>
    </w:p>
    <w:p w14:paraId="1BCB9075" w14:textId="7474B3E3" w:rsidR="00E8307E" w:rsidRPr="004053E7" w:rsidRDefault="00000000">
      <w:pPr>
        <w:spacing w:line="276" w:lineRule="auto"/>
        <w:jc w:val="both"/>
        <w:rPr>
          <w:rFonts w:ascii="Titillium Web" w:eastAsia="Titillium Web" w:hAnsi="Titillium Web" w:cs="Titillium Web"/>
          <w:color w:val="auto"/>
          <w:sz w:val="21"/>
          <w:szCs w:val="21"/>
          <w:u w:color="1C2B33"/>
        </w:rPr>
      </w:pPr>
      <w:r w:rsidRPr="004053E7">
        <w:rPr>
          <w:rFonts w:ascii="Titillium Web" w:eastAsia="Titillium Web" w:hAnsi="Titillium Web" w:cs="Titillium Web"/>
          <w:color w:val="auto"/>
          <w:sz w:val="21"/>
          <w:szCs w:val="21"/>
          <w:u w:color="1C2B33"/>
        </w:rPr>
        <w:t xml:space="preserve">Sette giorni dedicati alla scoperta dei musei milanesi: con questa novità prende il via la nona edizione di </w:t>
      </w:r>
      <w:r w:rsidRPr="004053E7">
        <w:rPr>
          <w:rFonts w:ascii="Titillium Web" w:eastAsia="Titillium Web" w:hAnsi="Titillium Web" w:cs="Titillium Web"/>
          <w:b/>
          <w:bCs/>
          <w:color w:val="auto"/>
          <w:sz w:val="21"/>
          <w:szCs w:val="21"/>
          <w:u w:color="1C2B33"/>
        </w:rPr>
        <w:t>Milano MuseoCity</w:t>
      </w:r>
      <w:r w:rsidRPr="004053E7">
        <w:rPr>
          <w:rFonts w:ascii="Titillium Web" w:eastAsia="Titillium Web" w:hAnsi="Titillium Web" w:cs="Titillium Web"/>
          <w:color w:val="auto"/>
          <w:sz w:val="21"/>
          <w:szCs w:val="21"/>
          <w:u w:color="1C2B33"/>
        </w:rPr>
        <w:t xml:space="preserve">, che </w:t>
      </w:r>
      <w:r w:rsidRPr="004053E7">
        <w:rPr>
          <w:rFonts w:ascii="Titillium Web" w:eastAsia="Titillium Web" w:hAnsi="Titillium Web" w:cs="Titillium Web"/>
          <w:b/>
          <w:bCs/>
          <w:color w:val="auto"/>
          <w:sz w:val="21"/>
          <w:szCs w:val="21"/>
          <w:u w:color="1C2B33"/>
        </w:rPr>
        <w:t>passa da 5 a 7 giorni di iniziative</w:t>
      </w:r>
      <w:r w:rsidRPr="004053E7">
        <w:rPr>
          <w:rFonts w:ascii="Titillium Web" w:eastAsia="Titillium Web" w:hAnsi="Titillium Web" w:cs="Titillium Web"/>
          <w:color w:val="auto"/>
          <w:sz w:val="21"/>
          <w:szCs w:val="21"/>
          <w:u w:color="1C2B33"/>
        </w:rPr>
        <w:t xml:space="preserve">, </w:t>
      </w:r>
      <w:r w:rsidRPr="004053E7">
        <w:rPr>
          <w:rFonts w:ascii="Titillium Web" w:eastAsia="Titillium Web" w:hAnsi="Titillium Web" w:cs="Titillium Web"/>
          <w:b/>
          <w:bCs/>
          <w:color w:val="auto"/>
          <w:sz w:val="21"/>
          <w:szCs w:val="21"/>
          <w:u w:color="1C2B33"/>
        </w:rPr>
        <w:t>dal 2 all’8 marzo 2025</w:t>
      </w:r>
      <w:r w:rsidRPr="004053E7">
        <w:rPr>
          <w:rFonts w:ascii="Titillium Web" w:eastAsia="Titillium Web" w:hAnsi="Titillium Web" w:cs="Titillium Web"/>
          <w:color w:val="auto"/>
          <w:sz w:val="21"/>
          <w:szCs w:val="21"/>
          <w:u w:color="1C2B33"/>
        </w:rPr>
        <w:t>, per permettere a un pubblico sempre più ampio di</w:t>
      </w:r>
      <w:r w:rsidRPr="004053E7">
        <w:rPr>
          <w:rFonts w:ascii="Titillium Web" w:eastAsia="Titillium Web" w:hAnsi="Titillium Web" w:cs="Titillium Web"/>
          <w:b/>
          <w:bCs/>
          <w:color w:val="auto"/>
          <w:sz w:val="21"/>
          <w:szCs w:val="21"/>
          <w:u w:color="1C2B33"/>
        </w:rPr>
        <w:t xml:space="preserve"> </w:t>
      </w:r>
      <w:r w:rsidRPr="004053E7">
        <w:rPr>
          <w:rFonts w:ascii="Titillium Web" w:eastAsia="Titillium Web" w:hAnsi="Titillium Web" w:cs="Titillium Web"/>
          <w:color w:val="auto"/>
          <w:sz w:val="21"/>
          <w:szCs w:val="21"/>
          <w:u w:color="1C2B33"/>
        </w:rPr>
        <w:t xml:space="preserve">conoscere il patrimonio artistico e culturale del capoluogo lombardo, nella sua multiforme varietà. Il tema scelto quest’anno per l’atteso appuntamento promosso dal </w:t>
      </w:r>
      <w:r w:rsidRPr="004053E7">
        <w:rPr>
          <w:rFonts w:ascii="Titillium Web" w:eastAsia="Titillium Web" w:hAnsi="Titillium Web" w:cs="Titillium Web"/>
          <w:b/>
          <w:bCs/>
          <w:color w:val="auto"/>
          <w:sz w:val="21"/>
          <w:szCs w:val="21"/>
          <w:u w:color="1C2B33"/>
        </w:rPr>
        <w:t>Comune di Milano</w:t>
      </w:r>
      <w:r w:rsidRPr="004053E7">
        <w:rPr>
          <w:rFonts w:ascii="Titillium Web" w:eastAsia="Titillium Web" w:hAnsi="Titillium Web" w:cs="Titillium Web"/>
          <w:color w:val="auto"/>
          <w:sz w:val="21"/>
          <w:szCs w:val="21"/>
          <w:u w:color="1C2B33"/>
        </w:rPr>
        <w:t xml:space="preserve"> in collaborazione con l’</w:t>
      </w:r>
      <w:r w:rsidRPr="004053E7">
        <w:rPr>
          <w:rFonts w:ascii="Titillium Web" w:eastAsia="Titillium Web" w:hAnsi="Titillium Web" w:cs="Titillium Web"/>
          <w:b/>
          <w:bCs/>
          <w:color w:val="auto"/>
          <w:sz w:val="21"/>
          <w:szCs w:val="21"/>
          <w:u w:color="1C2B33"/>
        </w:rPr>
        <w:t xml:space="preserve">Associazione MuseoCity ETS </w:t>
      </w:r>
      <w:r w:rsidRPr="004053E7">
        <w:rPr>
          <w:rFonts w:ascii="Titillium Web" w:eastAsia="Titillium Web" w:hAnsi="Titillium Web" w:cs="Titillium Web"/>
          <w:color w:val="auto"/>
          <w:sz w:val="21"/>
          <w:szCs w:val="21"/>
          <w:u w:color="1C2B33"/>
        </w:rPr>
        <w:t xml:space="preserve">è “Le Strade dell’Arte”: con Milano MuseoCity, infatti, musei pubblici e privati, archivi d’artista, case museo, fondazioni e musei d’impresa, si interconnettono e si aprono alla città, esponendo e </w:t>
      </w:r>
      <w:r w:rsidRPr="004053E7">
        <w:rPr>
          <w:rFonts w:ascii="Titillium Web" w:eastAsia="Titillium Web" w:hAnsi="Titillium Web" w:cs="Titillium Web"/>
          <w:b/>
          <w:bCs/>
          <w:color w:val="auto"/>
          <w:sz w:val="21"/>
          <w:szCs w:val="21"/>
          <w:u w:color="1C2B33"/>
        </w:rPr>
        <w:t xml:space="preserve">valorizzando le proprie collezioni </w:t>
      </w:r>
      <w:r w:rsidRPr="004053E7">
        <w:rPr>
          <w:rFonts w:ascii="Titillium Web" w:eastAsia="Titillium Web" w:hAnsi="Titillium Web" w:cs="Titillium Web"/>
          <w:color w:val="auto"/>
          <w:sz w:val="21"/>
          <w:szCs w:val="21"/>
          <w:u w:color="1C2B33"/>
        </w:rPr>
        <w:t xml:space="preserve">– </w:t>
      </w:r>
      <w:r w:rsidRPr="004053E7">
        <w:rPr>
          <w:rFonts w:ascii="Titillium Web" w:eastAsia="Titillium Web" w:hAnsi="Titillium Web" w:cs="Titillium Web"/>
          <w:b/>
          <w:bCs/>
          <w:color w:val="auto"/>
          <w:sz w:val="21"/>
          <w:szCs w:val="21"/>
          <w:u w:color="1C2B33"/>
        </w:rPr>
        <w:t xml:space="preserve">non sempre aperte al pubblico </w:t>
      </w:r>
      <w:r w:rsidRPr="004053E7">
        <w:rPr>
          <w:rFonts w:ascii="Titillium Web" w:eastAsia="Titillium Web" w:hAnsi="Titillium Web" w:cs="Titillium Web"/>
          <w:color w:val="auto"/>
          <w:sz w:val="21"/>
          <w:szCs w:val="21"/>
          <w:u w:color="1C2B33"/>
        </w:rPr>
        <w:t>– e, insieme, l’intero territorio metropolitano.</w:t>
      </w:r>
    </w:p>
    <w:p w14:paraId="6B71A12F" w14:textId="77777777" w:rsidR="00E8307E" w:rsidRPr="004053E7" w:rsidRDefault="00E8307E">
      <w:pPr>
        <w:spacing w:line="276" w:lineRule="auto"/>
        <w:jc w:val="both"/>
        <w:rPr>
          <w:rFonts w:ascii="Titillium Web" w:eastAsia="Titillium Web" w:hAnsi="Titillium Web" w:cs="Titillium Web"/>
          <w:color w:val="auto"/>
          <w:sz w:val="10"/>
          <w:szCs w:val="10"/>
          <w:u w:color="1C2B33"/>
        </w:rPr>
      </w:pPr>
    </w:p>
    <w:p w14:paraId="01416943" w14:textId="64C553BC" w:rsidR="00E8307E" w:rsidRPr="004053E7" w:rsidRDefault="00786D72">
      <w:pPr>
        <w:spacing w:line="276" w:lineRule="auto"/>
        <w:jc w:val="both"/>
        <w:rPr>
          <w:rFonts w:ascii="Titillium Web" w:eastAsia="Titillium Web" w:hAnsi="Titillium Web" w:cs="Titillium Web"/>
          <w:color w:val="auto"/>
          <w:sz w:val="21"/>
          <w:szCs w:val="21"/>
          <w:u w:color="C00000"/>
        </w:rPr>
      </w:pPr>
      <w:r w:rsidRPr="004053E7">
        <w:rPr>
          <w:rFonts w:ascii="Schibsted Grotesk" w:eastAsia="Titillium Web" w:hAnsi="Schibsted Grotesk" w:cs="Titillium Web"/>
          <w:color w:val="auto"/>
          <w:sz w:val="21"/>
          <w:szCs w:val="21"/>
          <w:u w:color="1C2B33"/>
        </w:rPr>
        <w:t>«</w:t>
      </w:r>
      <w:r w:rsidRPr="004053E7">
        <w:rPr>
          <w:rFonts w:ascii="Titillium Web" w:eastAsia="Titillium Web" w:hAnsi="Titillium Web" w:cs="Titillium Web"/>
          <w:color w:val="auto"/>
          <w:sz w:val="21"/>
          <w:szCs w:val="21"/>
          <w:u w:color="1C2B33"/>
        </w:rPr>
        <w:t>Milano MuseoCity cresce e si rinnova, confermandosi un appuntamento imperdibile per la valorizzazione del nostro straordinario patrimonio culturale - afferma l’assessore alla Cultura Tommaso Sacchi -. Per la prima volta, sette giorni di iniziative per scoprire, non solo i musei, ma anche gli archivi, le fondazioni e i luoghi che raccontano la storia e l’identità di Milano. Il tema di quest’anno, “Le Strade dell’Arte”, ci invita a esplorare la città con uno sguardo nuovo, creando connessioni inedite tra spazio pubblico e istituzioni culturali. Un grande museo diffuso che si apre a tutti.</w:t>
      </w:r>
      <w:r w:rsidRPr="004053E7">
        <w:rPr>
          <w:rFonts w:ascii="Calibri" w:eastAsia="Titillium Web" w:hAnsi="Calibri" w:cs="Calibri"/>
          <w:color w:val="auto"/>
          <w:sz w:val="21"/>
          <w:szCs w:val="21"/>
          <w:u w:color="1C2B33"/>
        </w:rPr>
        <w:t>»</w:t>
      </w:r>
    </w:p>
    <w:p w14:paraId="456FD315" w14:textId="1C5EEC0B" w:rsidR="00E8307E" w:rsidRPr="004053E7" w:rsidRDefault="00E8307E">
      <w:pPr>
        <w:spacing w:line="276" w:lineRule="auto"/>
        <w:jc w:val="both"/>
        <w:rPr>
          <w:rFonts w:ascii="Titillium Web" w:eastAsia="Titillium Web" w:hAnsi="Titillium Web" w:cs="Titillium Web"/>
          <w:color w:val="auto"/>
          <w:sz w:val="10"/>
          <w:szCs w:val="10"/>
          <w:u w:color="1C2B33"/>
        </w:rPr>
      </w:pPr>
    </w:p>
    <w:p w14:paraId="6E0198C1" w14:textId="63BA3DD1" w:rsidR="00E8307E" w:rsidRPr="004053E7" w:rsidRDefault="00000000">
      <w:pPr>
        <w:spacing w:line="276" w:lineRule="auto"/>
        <w:jc w:val="both"/>
        <w:rPr>
          <w:rFonts w:ascii="Titillium Web" w:eastAsia="Titillium Web" w:hAnsi="Titillium Web" w:cs="Titillium Web"/>
          <w:color w:val="auto"/>
          <w:sz w:val="21"/>
          <w:szCs w:val="21"/>
          <w:u w:color="1C2B33"/>
        </w:rPr>
      </w:pPr>
      <w:r w:rsidRPr="004053E7">
        <w:rPr>
          <w:rFonts w:ascii="Titillium Web" w:eastAsia="Titillium Web" w:hAnsi="Titillium Web" w:cs="Titillium Web"/>
          <w:color w:val="auto"/>
          <w:sz w:val="21"/>
          <w:szCs w:val="21"/>
          <w:u w:color="1C2B33"/>
        </w:rPr>
        <w:t>Grazie alla partecipazione di</w:t>
      </w:r>
      <w:r w:rsidR="000C202F" w:rsidRPr="004053E7">
        <w:rPr>
          <w:rFonts w:ascii="Titillium Web" w:eastAsia="Titillium Web" w:hAnsi="Titillium Web" w:cs="Titillium Web"/>
          <w:color w:val="auto"/>
          <w:sz w:val="21"/>
          <w:szCs w:val="21"/>
          <w:u w:color="1C2B33"/>
        </w:rPr>
        <w:t xml:space="preserve"> </w:t>
      </w:r>
      <w:r w:rsidR="000C202F" w:rsidRPr="004053E7">
        <w:rPr>
          <w:rFonts w:ascii="Titillium Web" w:eastAsia="Titillium Web" w:hAnsi="Titillium Web" w:cs="Titillium Web"/>
          <w:b/>
          <w:bCs/>
          <w:color w:val="auto"/>
          <w:sz w:val="21"/>
          <w:szCs w:val="21"/>
          <w:u w:color="1C2B33"/>
        </w:rPr>
        <w:t>149 istituzioni</w:t>
      </w:r>
      <w:r w:rsidR="000C202F" w:rsidRPr="004053E7">
        <w:rPr>
          <w:rFonts w:ascii="Titillium Web" w:eastAsia="Titillium Web" w:hAnsi="Titillium Web" w:cs="Titillium Web"/>
          <w:color w:val="auto"/>
          <w:sz w:val="21"/>
          <w:szCs w:val="21"/>
          <w:u w:color="1C2B33"/>
        </w:rPr>
        <w:t>,</w:t>
      </w:r>
      <w:r w:rsidRPr="004053E7">
        <w:rPr>
          <w:rFonts w:ascii="Titillium Web" w:eastAsia="Titillium Web" w:hAnsi="Titillium Web" w:cs="Titillium Web"/>
          <w:color w:val="auto"/>
          <w:sz w:val="21"/>
          <w:szCs w:val="21"/>
          <w:u w:color="1C2B33"/>
        </w:rPr>
        <w:t xml:space="preserve"> di cui </w:t>
      </w:r>
      <w:r w:rsidRPr="004053E7">
        <w:rPr>
          <w:rFonts w:ascii="Titillium Web" w:eastAsia="Titillium Web" w:hAnsi="Titillium Web" w:cs="Titillium Web"/>
          <w:b/>
          <w:bCs/>
          <w:color w:val="auto"/>
          <w:sz w:val="21"/>
          <w:szCs w:val="21"/>
          <w:u w:color="1C2B33"/>
        </w:rPr>
        <w:t>35 alla loro prima edizione</w:t>
      </w:r>
      <w:r w:rsidRPr="004053E7">
        <w:rPr>
          <w:rFonts w:ascii="Titillium Web" w:eastAsia="Titillium Web" w:hAnsi="Titillium Web" w:cs="Titillium Web"/>
          <w:color w:val="auto"/>
          <w:sz w:val="21"/>
          <w:szCs w:val="21"/>
          <w:u w:color="1C2B33"/>
        </w:rPr>
        <w:t>, Milano si racconta attraverso il suo straordinario patrimonio museale e collezionistico. Oltre alle iniziative speciali pensate per musei e archivi, quest’anno la città si apre ancora di più, con numerose vetrine che accolgono opere e oggetti dalle collezioni museali</w:t>
      </w:r>
      <w:r w:rsidR="00786D72" w:rsidRPr="004053E7">
        <w:rPr>
          <w:rFonts w:ascii="Titillium Web" w:eastAsia="Titillium Web" w:hAnsi="Titillium Web" w:cs="Titillium Web"/>
          <w:color w:val="auto"/>
          <w:sz w:val="21"/>
          <w:szCs w:val="21"/>
          <w:u w:color="1C2B33"/>
        </w:rPr>
        <w:t>: u</w:t>
      </w:r>
      <w:r w:rsidRPr="004053E7">
        <w:rPr>
          <w:rFonts w:ascii="Titillium Web" w:eastAsia="Titillium Web" w:hAnsi="Titillium Web" w:cs="Titillium Web"/>
          <w:color w:val="auto"/>
          <w:sz w:val="21"/>
          <w:szCs w:val="21"/>
          <w:u w:color="1C2B33"/>
        </w:rPr>
        <w:t>n dialogo inedito tra istituzioni pubbliche e private che porta l’arte e la cultura fuori dai luoghi tradizionali, intrecciandole con la vita quotidiana e creando un legame ancora più forte tra il patrimonio cittadino e la comunità.</w:t>
      </w:r>
    </w:p>
    <w:p w14:paraId="4E4E1E65" w14:textId="77777777" w:rsidR="00E8307E" w:rsidRPr="004053E7" w:rsidRDefault="00E8307E">
      <w:pPr>
        <w:spacing w:line="276" w:lineRule="auto"/>
        <w:jc w:val="both"/>
        <w:rPr>
          <w:rFonts w:ascii="Titillium Web" w:eastAsia="Titillium Web" w:hAnsi="Titillium Web" w:cs="Titillium Web"/>
          <w:color w:val="auto"/>
          <w:sz w:val="10"/>
          <w:szCs w:val="10"/>
          <w:u w:color="1C2B33"/>
        </w:rPr>
      </w:pPr>
    </w:p>
    <w:p w14:paraId="25F0F351" w14:textId="1FAC7672" w:rsidR="00E8307E" w:rsidRPr="004053E7" w:rsidRDefault="00000000">
      <w:pPr>
        <w:spacing w:line="276" w:lineRule="auto"/>
        <w:jc w:val="both"/>
        <w:rPr>
          <w:rFonts w:ascii="Titillium Web" w:eastAsia="Titillium Web" w:hAnsi="Titillium Web" w:cs="Titillium Web"/>
          <w:color w:val="auto"/>
          <w:sz w:val="21"/>
          <w:szCs w:val="21"/>
          <w:u w:color="1C2B33"/>
        </w:rPr>
      </w:pPr>
      <w:r w:rsidRPr="004053E7">
        <w:rPr>
          <w:rFonts w:ascii="Titillium Web" w:eastAsia="Titillium Web" w:hAnsi="Titillium Web" w:cs="Titillium Web"/>
          <w:color w:val="auto"/>
          <w:sz w:val="21"/>
          <w:szCs w:val="21"/>
          <w:u w:color="1C2B33"/>
        </w:rPr>
        <w:t>La sezione “</w:t>
      </w:r>
      <w:r w:rsidRPr="004053E7">
        <w:rPr>
          <w:rFonts w:ascii="Titillium Web" w:eastAsia="Titillium Web" w:hAnsi="Titillium Web" w:cs="Titillium Web"/>
          <w:b/>
          <w:bCs/>
          <w:color w:val="auto"/>
          <w:sz w:val="21"/>
          <w:szCs w:val="21"/>
          <w:u w:color="1C2B33"/>
        </w:rPr>
        <w:t>In Vetrina</w:t>
      </w:r>
      <w:r w:rsidRPr="004053E7">
        <w:rPr>
          <w:rFonts w:ascii="Titillium Web" w:eastAsia="Titillium Web" w:hAnsi="Titillium Web" w:cs="Titillium Web"/>
          <w:color w:val="auto"/>
          <w:sz w:val="21"/>
          <w:szCs w:val="21"/>
          <w:u w:color="1C2B33"/>
        </w:rPr>
        <w:t xml:space="preserve">” è una delle novità di questa edizione, in collaborazione con l'architetto Ludovica Serafini dello studio Palomba Serafini, che, grazie al coinvolgimento di </w:t>
      </w:r>
      <w:r w:rsidRPr="004053E7">
        <w:rPr>
          <w:rFonts w:ascii="Titillium Web" w:eastAsia="Titillium Web" w:hAnsi="Titillium Web" w:cs="Titillium Web"/>
          <w:b/>
          <w:bCs/>
          <w:color w:val="auto"/>
          <w:sz w:val="21"/>
          <w:szCs w:val="21"/>
          <w:u w:color="1C2B33"/>
        </w:rPr>
        <w:t>35 tra gallerie d’arte e negozi</w:t>
      </w:r>
      <w:r w:rsidRPr="004053E7">
        <w:rPr>
          <w:rFonts w:ascii="Titillium Web" w:eastAsia="Titillium Web" w:hAnsi="Titillium Web" w:cs="Titillium Web"/>
          <w:color w:val="auto"/>
          <w:sz w:val="21"/>
          <w:szCs w:val="21"/>
          <w:u w:color="1C2B33"/>
        </w:rPr>
        <w:t xml:space="preserve">, trasforma la città in un unico, grande “museo effimero” punteggiato da </w:t>
      </w:r>
      <w:r w:rsidRPr="004053E7">
        <w:rPr>
          <w:rFonts w:ascii="Titillium Web" w:eastAsia="Titillium Web" w:hAnsi="Titillium Web" w:cs="Titillium Web"/>
          <w:b/>
          <w:bCs/>
          <w:color w:val="auto"/>
          <w:sz w:val="21"/>
          <w:szCs w:val="21"/>
          <w:u w:color="1C2B33"/>
        </w:rPr>
        <w:t xml:space="preserve">installazioni </w:t>
      </w:r>
      <w:r w:rsidRPr="004053E7">
        <w:rPr>
          <w:rFonts w:ascii="Titillium Web" w:eastAsia="Titillium Web" w:hAnsi="Titillium Web" w:cs="Titillium Web"/>
          <w:b/>
          <w:bCs/>
          <w:i/>
          <w:iCs/>
          <w:color w:val="auto"/>
          <w:sz w:val="21"/>
          <w:szCs w:val="21"/>
          <w:u w:color="1C2B33"/>
        </w:rPr>
        <w:t>site-</w:t>
      </w:r>
      <w:proofErr w:type="spellStart"/>
      <w:r w:rsidRPr="004053E7">
        <w:rPr>
          <w:rFonts w:ascii="Titillium Web" w:eastAsia="Titillium Web" w:hAnsi="Titillium Web" w:cs="Titillium Web"/>
          <w:b/>
          <w:bCs/>
          <w:i/>
          <w:iCs/>
          <w:color w:val="auto"/>
          <w:sz w:val="21"/>
          <w:szCs w:val="21"/>
          <w:u w:color="1C2B33"/>
        </w:rPr>
        <w:t>specific</w:t>
      </w:r>
      <w:proofErr w:type="spellEnd"/>
      <w:r w:rsidRPr="004053E7">
        <w:rPr>
          <w:rFonts w:ascii="Titillium Web" w:eastAsia="Titillium Web" w:hAnsi="Titillium Web" w:cs="Titillium Web"/>
          <w:color w:val="auto"/>
          <w:sz w:val="21"/>
          <w:szCs w:val="21"/>
          <w:u w:color="1C2B33"/>
        </w:rPr>
        <w:t>.</w:t>
      </w:r>
    </w:p>
    <w:p w14:paraId="27B3301C" w14:textId="77777777" w:rsidR="00E8307E" w:rsidRPr="004053E7" w:rsidRDefault="00E8307E">
      <w:pPr>
        <w:spacing w:line="276" w:lineRule="auto"/>
        <w:jc w:val="both"/>
        <w:rPr>
          <w:rFonts w:ascii="Titillium Web" w:eastAsia="Titillium Web" w:hAnsi="Titillium Web" w:cs="Titillium Web"/>
          <w:color w:val="auto"/>
          <w:sz w:val="10"/>
          <w:szCs w:val="10"/>
          <w:u w:color="1C2B33"/>
        </w:rPr>
      </w:pPr>
    </w:p>
    <w:p w14:paraId="3DBA15AD" w14:textId="77777777" w:rsidR="00E8307E" w:rsidRPr="004053E7" w:rsidRDefault="00000000">
      <w:pPr>
        <w:spacing w:line="276" w:lineRule="auto"/>
        <w:jc w:val="both"/>
        <w:rPr>
          <w:rFonts w:ascii="Titillium Web" w:eastAsia="Titillium Web" w:hAnsi="Titillium Web" w:cs="Titillium Web"/>
          <w:color w:val="auto"/>
          <w:sz w:val="21"/>
          <w:szCs w:val="21"/>
          <w:u w:color="1C2B33"/>
        </w:rPr>
      </w:pPr>
      <w:r w:rsidRPr="004053E7">
        <w:rPr>
          <w:rFonts w:ascii="Titillium Web" w:eastAsia="Titillium Web" w:hAnsi="Titillium Web" w:cs="Titillium Web"/>
          <w:color w:val="auto"/>
          <w:sz w:val="21"/>
          <w:szCs w:val="21"/>
          <w:u w:color="1C2B33"/>
        </w:rPr>
        <w:t>All’interno degli spazi museali, i visitatori possono scoprire opere inedite o presentate sotto una nuova luce. Protagonista di questa esperienza è il tradizionale “</w:t>
      </w:r>
      <w:r w:rsidRPr="004053E7">
        <w:rPr>
          <w:rFonts w:ascii="Titillium Web" w:eastAsia="Titillium Web" w:hAnsi="Titillium Web" w:cs="Titillium Web"/>
          <w:b/>
          <w:bCs/>
          <w:color w:val="auto"/>
          <w:sz w:val="21"/>
          <w:szCs w:val="21"/>
          <w:u w:color="1C2B33"/>
        </w:rPr>
        <w:t>Museo Segreto</w:t>
      </w:r>
      <w:r w:rsidRPr="004053E7">
        <w:rPr>
          <w:rFonts w:ascii="Titillium Web" w:eastAsia="Titillium Web" w:hAnsi="Titillium Web" w:cs="Titillium Web"/>
          <w:color w:val="auto"/>
          <w:sz w:val="21"/>
          <w:szCs w:val="21"/>
          <w:u w:color="1C2B33"/>
        </w:rPr>
        <w:t xml:space="preserve">”, che quest’anno comprende </w:t>
      </w:r>
      <w:r w:rsidRPr="004053E7">
        <w:rPr>
          <w:rFonts w:ascii="Titillium Web" w:eastAsia="Titillium Web" w:hAnsi="Titillium Web" w:cs="Titillium Web"/>
          <w:b/>
          <w:bCs/>
          <w:color w:val="auto"/>
          <w:sz w:val="21"/>
          <w:szCs w:val="21"/>
          <w:u w:color="1C2B33"/>
        </w:rPr>
        <w:t>64 opere</w:t>
      </w:r>
      <w:r w:rsidRPr="004053E7">
        <w:rPr>
          <w:rFonts w:ascii="Titillium Web" w:eastAsia="Titillium Web" w:hAnsi="Titillium Web" w:cs="Titillium Web"/>
          <w:color w:val="auto"/>
          <w:sz w:val="21"/>
          <w:szCs w:val="21"/>
          <w:u w:color="1C2B33"/>
        </w:rPr>
        <w:t>.</w:t>
      </w:r>
    </w:p>
    <w:p w14:paraId="26DE6A63" w14:textId="77777777" w:rsidR="00E8307E" w:rsidRPr="004053E7" w:rsidRDefault="00E8307E">
      <w:pPr>
        <w:spacing w:line="276" w:lineRule="auto"/>
        <w:jc w:val="both"/>
        <w:rPr>
          <w:rFonts w:ascii="Titillium Web" w:eastAsia="Titillium Web" w:hAnsi="Titillium Web" w:cs="Titillium Web"/>
          <w:color w:val="auto"/>
          <w:sz w:val="10"/>
          <w:szCs w:val="10"/>
          <w:u w:color="1C2B33"/>
        </w:rPr>
      </w:pPr>
    </w:p>
    <w:p w14:paraId="3DA417F4" w14:textId="77777777" w:rsidR="00E8307E" w:rsidRPr="004053E7" w:rsidRDefault="00000000">
      <w:pPr>
        <w:spacing w:line="276" w:lineRule="auto"/>
        <w:jc w:val="both"/>
        <w:rPr>
          <w:rFonts w:ascii="Titillium Web" w:eastAsia="Titillium Web" w:hAnsi="Titillium Web" w:cs="Titillium Web"/>
          <w:color w:val="auto"/>
          <w:sz w:val="21"/>
          <w:szCs w:val="21"/>
          <w:u w:color="1C2B33"/>
        </w:rPr>
      </w:pPr>
      <w:r w:rsidRPr="004053E7">
        <w:rPr>
          <w:rFonts w:ascii="Titillium Web" w:eastAsia="Titillium Web" w:hAnsi="Titillium Web" w:cs="Titillium Web"/>
          <w:color w:val="auto"/>
          <w:sz w:val="21"/>
          <w:szCs w:val="21"/>
          <w:u w:color="1C2B33"/>
        </w:rPr>
        <w:t xml:space="preserve">Oltre al tema principale, le istituzioni partecipanti hanno poi colto l'opportunità di sviluppare progetti speciali in occasione di ricorrenze significative per la società civile, come la Giornata Internazionale della Donna che </w:t>
      </w:r>
      <w:r w:rsidRPr="004053E7">
        <w:rPr>
          <w:rFonts w:ascii="Titillium Web" w:eastAsia="Titillium Web" w:hAnsi="Titillium Web" w:cs="Titillium Web"/>
          <w:color w:val="auto"/>
          <w:sz w:val="21"/>
          <w:szCs w:val="21"/>
          <w:u w:color="1C2B33"/>
        </w:rPr>
        <w:lastRenderedPageBreak/>
        <w:t xml:space="preserve">conclude la manifestazione l'8 marzo, e </w:t>
      </w:r>
      <w:r w:rsidRPr="004053E7">
        <w:rPr>
          <w:rFonts w:ascii="Titillium Web" w:eastAsia="Titillium Web" w:hAnsi="Titillium Web" w:cs="Titillium Web"/>
          <w:b/>
          <w:bCs/>
          <w:color w:val="auto"/>
          <w:sz w:val="21"/>
          <w:szCs w:val="21"/>
          <w:u w:color="1C2B33"/>
        </w:rPr>
        <w:t>l’80° Anniversario della Liberazione</w:t>
      </w:r>
      <w:r w:rsidRPr="004053E7">
        <w:rPr>
          <w:rFonts w:ascii="Titillium Web" w:eastAsia="Titillium Web" w:hAnsi="Titillium Web" w:cs="Titillium Web"/>
          <w:color w:val="auto"/>
          <w:sz w:val="21"/>
          <w:szCs w:val="21"/>
          <w:u w:color="1C2B33"/>
        </w:rPr>
        <w:t xml:space="preserve"> a cui i Musei e gli Istituti civici hanno dedicato approfondimenti specifici.</w:t>
      </w:r>
    </w:p>
    <w:p w14:paraId="5B37CA20" w14:textId="77777777" w:rsidR="00E8307E" w:rsidRPr="004053E7" w:rsidRDefault="00E8307E">
      <w:pPr>
        <w:spacing w:line="276" w:lineRule="auto"/>
        <w:jc w:val="both"/>
        <w:rPr>
          <w:rFonts w:ascii="Titillium Web" w:eastAsia="Titillium Web" w:hAnsi="Titillium Web" w:cs="Titillium Web"/>
          <w:color w:val="auto"/>
          <w:sz w:val="10"/>
          <w:szCs w:val="10"/>
          <w:u w:color="1C2B33"/>
        </w:rPr>
      </w:pPr>
    </w:p>
    <w:p w14:paraId="06520957" w14:textId="77777777" w:rsidR="00E8307E" w:rsidRDefault="00000000">
      <w:pPr>
        <w:spacing w:line="276" w:lineRule="auto"/>
        <w:jc w:val="both"/>
        <w:rPr>
          <w:rFonts w:ascii="Titillium Web" w:eastAsia="Titillium Web" w:hAnsi="Titillium Web" w:cs="Titillium Web"/>
          <w:color w:val="auto"/>
          <w:sz w:val="21"/>
          <w:szCs w:val="21"/>
        </w:rPr>
      </w:pPr>
      <w:r w:rsidRPr="004053E7">
        <w:rPr>
          <w:rFonts w:ascii="Titillium Web" w:eastAsia="Titillium Web" w:hAnsi="Titillium Web" w:cs="Titillium Web"/>
          <w:b/>
          <w:bCs/>
          <w:color w:val="auto"/>
          <w:sz w:val="21"/>
          <w:szCs w:val="21"/>
        </w:rPr>
        <w:t>Palazzo Reale</w:t>
      </w:r>
      <w:r w:rsidRPr="004053E7">
        <w:rPr>
          <w:rFonts w:ascii="Titillium Web" w:eastAsia="Titillium Web" w:hAnsi="Titillium Web" w:cs="Titillium Web"/>
          <w:color w:val="auto"/>
          <w:sz w:val="21"/>
          <w:szCs w:val="21"/>
        </w:rPr>
        <w:t>, in particolare, ospita tre riproduzioni di stampe fotografiche provenienti dalle raccolte del</w:t>
      </w:r>
      <w:r w:rsidRPr="004053E7">
        <w:rPr>
          <w:rFonts w:ascii="Titillium Web" w:eastAsia="Titillium Web" w:hAnsi="Titillium Web" w:cs="Titillium Web"/>
          <w:b/>
          <w:bCs/>
          <w:color w:val="auto"/>
          <w:sz w:val="21"/>
          <w:szCs w:val="21"/>
        </w:rPr>
        <w:t xml:space="preserve"> </w:t>
      </w:r>
      <w:r w:rsidRPr="004053E7">
        <w:rPr>
          <w:rFonts w:ascii="Titillium Web" w:eastAsia="Titillium Web" w:hAnsi="Titillium Web" w:cs="Titillium Web"/>
          <w:color w:val="auto"/>
          <w:sz w:val="21"/>
          <w:szCs w:val="21"/>
        </w:rPr>
        <w:t>Civico Archivio Fotografico del Castello Sforzesco che narrano dei “</w:t>
      </w:r>
      <w:proofErr w:type="spellStart"/>
      <w:r w:rsidRPr="004053E7">
        <w:rPr>
          <w:rFonts w:ascii="Titillium Web" w:eastAsia="Titillium Web" w:hAnsi="Titillium Web" w:cs="Titillium Web"/>
          <w:color w:val="auto"/>
          <w:sz w:val="21"/>
          <w:szCs w:val="21"/>
        </w:rPr>
        <w:t>monuments</w:t>
      </w:r>
      <w:proofErr w:type="spellEnd"/>
      <w:r w:rsidRPr="004053E7">
        <w:rPr>
          <w:rFonts w:ascii="Titillium Web" w:eastAsia="Titillium Web" w:hAnsi="Titillium Web" w:cs="Titillium Web"/>
          <w:color w:val="auto"/>
          <w:sz w:val="21"/>
          <w:szCs w:val="21"/>
        </w:rPr>
        <w:t xml:space="preserve"> men” e della protezione antiaerea durante la Seconda guerra mondiale: le immagini testimoniano lo stato del patrimonio di Palazzo Reale durante il triennio 1943-1945, tragico periodo della Seconda Guerra Mondiale, segnato dai bombardamenti alleati. </w:t>
      </w:r>
    </w:p>
    <w:p w14:paraId="6B5FEEE2" w14:textId="77777777" w:rsidR="008B73D0" w:rsidRPr="00946073" w:rsidRDefault="008B73D0">
      <w:pPr>
        <w:spacing w:line="276" w:lineRule="auto"/>
        <w:jc w:val="both"/>
        <w:rPr>
          <w:rFonts w:ascii="Titillium Web" w:eastAsia="Titillium Web" w:hAnsi="Titillium Web" w:cs="Titillium Web"/>
          <w:color w:val="auto"/>
          <w:sz w:val="10"/>
          <w:szCs w:val="10"/>
        </w:rPr>
      </w:pPr>
    </w:p>
    <w:p w14:paraId="1BE66748" w14:textId="24572A18" w:rsidR="008B73D0" w:rsidRPr="008B73D0" w:rsidRDefault="008B73D0" w:rsidP="008B73D0">
      <w:pPr>
        <w:spacing w:line="276" w:lineRule="auto"/>
        <w:jc w:val="both"/>
        <w:rPr>
          <w:rFonts w:ascii="Titillium Web" w:eastAsia="Titillium Web" w:hAnsi="Titillium Web" w:cs="Titillium Web"/>
          <w:color w:val="auto"/>
          <w:sz w:val="21"/>
          <w:szCs w:val="21"/>
        </w:rPr>
      </w:pPr>
      <w:r w:rsidRPr="008B73D0">
        <w:rPr>
          <w:rFonts w:ascii="Titillium Web" w:eastAsia="Titillium Web" w:hAnsi="Titillium Web" w:cs="Titillium Web"/>
          <w:color w:val="auto"/>
          <w:sz w:val="21"/>
          <w:szCs w:val="21"/>
        </w:rPr>
        <w:t>Per la prima volta, inoltre, anche il Cimitero Monumentale partecipa a</w:t>
      </w:r>
      <w:r w:rsidR="00946073">
        <w:rPr>
          <w:rFonts w:ascii="Titillium Web" w:eastAsia="Titillium Web" w:hAnsi="Titillium Web" w:cs="Titillium Web"/>
          <w:color w:val="auto"/>
          <w:sz w:val="21"/>
          <w:szCs w:val="21"/>
        </w:rPr>
        <w:t xml:space="preserve"> </w:t>
      </w:r>
      <w:r w:rsidRPr="008B73D0">
        <w:rPr>
          <w:rFonts w:ascii="Titillium Web" w:eastAsia="Titillium Web" w:hAnsi="Titillium Web" w:cs="Titillium Web"/>
          <w:color w:val="auto"/>
          <w:sz w:val="21"/>
          <w:szCs w:val="21"/>
        </w:rPr>
        <w:t xml:space="preserve">Milano MuseoCity con una passeggiata guidata che si ispira al tema dell'iniziativa "Le Strade dell'Arte". Le volontarie e i volontari del Servizio Civile condurranno i visitatori e le visitatrici alla scoperta di questo vero e proprio </w:t>
      </w:r>
      <w:r w:rsidR="00946073">
        <w:rPr>
          <w:rFonts w:ascii="Titillium Web" w:eastAsia="Titillium Web" w:hAnsi="Titillium Web" w:cs="Titillium Web"/>
          <w:color w:val="auto"/>
          <w:sz w:val="21"/>
          <w:szCs w:val="21"/>
        </w:rPr>
        <w:t>m</w:t>
      </w:r>
      <w:r w:rsidRPr="008B73D0">
        <w:rPr>
          <w:rFonts w:ascii="Titillium Web" w:eastAsia="Titillium Web" w:hAnsi="Titillium Web" w:cs="Titillium Web"/>
          <w:color w:val="auto"/>
          <w:sz w:val="21"/>
          <w:szCs w:val="21"/>
        </w:rPr>
        <w:t>useo a cielo aperto, domenica 2 e da martedì 4 a sabato 8 marzo.  Sarà possibile scoprire, attraverso un percorso tematico, le fermate delle linee della metropolitana attraverso l’esplorazione di una città nella città e la conoscenza dei suoi abitanti.</w:t>
      </w:r>
      <w:r>
        <w:rPr>
          <w:rFonts w:ascii="Titillium Web" w:eastAsia="Titillium Web" w:hAnsi="Titillium Web" w:cs="Titillium Web"/>
          <w:color w:val="auto"/>
          <w:sz w:val="21"/>
          <w:szCs w:val="21"/>
        </w:rPr>
        <w:t xml:space="preserve"> </w:t>
      </w:r>
      <w:r w:rsidRPr="008B73D0">
        <w:rPr>
          <w:rFonts w:ascii="Titillium Web" w:eastAsia="Titillium Web" w:hAnsi="Titillium Web" w:cs="Titillium Web"/>
          <w:color w:val="auto"/>
          <w:sz w:val="21"/>
          <w:szCs w:val="21"/>
        </w:rPr>
        <w:t>Le linee rossa, lilla, verde, gialla e blu si intrecciano per creare la nuova linea arancione.</w:t>
      </w:r>
    </w:p>
    <w:p w14:paraId="6A57AB09" w14:textId="78288CAB" w:rsidR="008B73D0" w:rsidRDefault="008B73D0" w:rsidP="008B73D0">
      <w:pPr>
        <w:spacing w:line="276" w:lineRule="auto"/>
        <w:jc w:val="both"/>
        <w:rPr>
          <w:rFonts w:ascii="Titillium Web" w:eastAsia="Titillium Web" w:hAnsi="Titillium Web" w:cs="Titillium Web"/>
          <w:color w:val="auto"/>
          <w:sz w:val="21"/>
          <w:szCs w:val="21"/>
        </w:rPr>
      </w:pPr>
      <w:r w:rsidRPr="008B73D0">
        <w:rPr>
          <w:rFonts w:ascii="Titillium Web" w:eastAsia="Titillium Web" w:hAnsi="Titillium Web" w:cs="Titillium Web"/>
          <w:color w:val="auto"/>
          <w:sz w:val="21"/>
          <w:szCs w:val="21"/>
        </w:rPr>
        <w:t>Sarà, quindi, una passeggiata guidata attraverso le strade dell’arte all’interno del Cimitero, dove ogni fermata-monumento sarà occasione di incontro con i protagonisti e le protagoniste delle vie di Milano,</w:t>
      </w:r>
      <w:r>
        <w:rPr>
          <w:rFonts w:ascii="Titillium Web" w:eastAsia="Titillium Web" w:hAnsi="Titillium Web" w:cs="Titillium Web"/>
          <w:color w:val="auto"/>
          <w:sz w:val="21"/>
          <w:szCs w:val="21"/>
        </w:rPr>
        <w:t xml:space="preserve"> </w:t>
      </w:r>
      <w:r w:rsidRPr="008B73D0">
        <w:rPr>
          <w:rFonts w:ascii="Titillium Web" w:eastAsia="Titillium Web" w:hAnsi="Titillium Web" w:cs="Titillium Web"/>
          <w:color w:val="auto"/>
          <w:sz w:val="21"/>
          <w:szCs w:val="21"/>
        </w:rPr>
        <w:t>personaggi silenziosi nella vita di tutti i giorni che trovano nuova voce per raccontare al pubblico la loro storia.</w:t>
      </w:r>
    </w:p>
    <w:p w14:paraId="22FE4761" w14:textId="49429C21" w:rsidR="008B73D0" w:rsidRPr="004053E7" w:rsidRDefault="008B73D0">
      <w:pPr>
        <w:spacing w:line="276" w:lineRule="auto"/>
        <w:jc w:val="both"/>
        <w:rPr>
          <w:rFonts w:ascii="Titillium Web" w:eastAsia="Titillium Web" w:hAnsi="Titillium Web" w:cs="Titillium Web"/>
          <w:color w:val="auto"/>
          <w:sz w:val="21"/>
          <w:szCs w:val="21"/>
        </w:rPr>
      </w:pPr>
      <w:r w:rsidRPr="008B73D0">
        <w:rPr>
          <w:rFonts w:ascii="Titillium Web" w:eastAsia="Titillium Web" w:hAnsi="Titillium Web" w:cs="Titillium Web"/>
          <w:color w:val="auto"/>
          <w:sz w:val="21"/>
          <w:szCs w:val="21"/>
        </w:rPr>
        <w:t xml:space="preserve">Prenotazione obbligatoria su: </w:t>
      </w:r>
      <w:hyperlink r:id="rId6" w:tooltip="https://www.eventbrite.it/e/next-stop-monumentale-tickets-1105331569479?aff=oddtdtcreator" w:history="1">
        <w:r w:rsidRPr="008B73D0">
          <w:rPr>
            <w:rStyle w:val="Collegamentoipertestuale"/>
            <w:rFonts w:ascii="Titillium Web" w:eastAsia="Titillium Web" w:hAnsi="Titillium Web" w:cs="Titillium Web"/>
            <w:sz w:val="21"/>
            <w:szCs w:val="21"/>
          </w:rPr>
          <w:t>https://www.eventbrite.it/e/next-stop-monumentale-tickets-1105331569479?aff=oddtdtcreator</w:t>
        </w:r>
      </w:hyperlink>
    </w:p>
    <w:p w14:paraId="143D0EAC" w14:textId="77777777" w:rsidR="00E8307E" w:rsidRPr="004053E7" w:rsidRDefault="00E8307E">
      <w:pPr>
        <w:spacing w:line="276" w:lineRule="auto"/>
        <w:rPr>
          <w:rFonts w:ascii="Titillium Web" w:eastAsia="Titillium Web" w:hAnsi="Titillium Web" w:cs="Titillium Web"/>
          <w:color w:val="auto"/>
          <w:sz w:val="10"/>
          <w:szCs w:val="10"/>
          <w:u w:color="1C2B33"/>
        </w:rPr>
      </w:pPr>
    </w:p>
    <w:p w14:paraId="19252DFF" w14:textId="551459F8" w:rsidR="00E8307E" w:rsidRPr="004053E7" w:rsidRDefault="00000000">
      <w:pPr>
        <w:spacing w:line="276" w:lineRule="auto"/>
        <w:jc w:val="both"/>
        <w:rPr>
          <w:rFonts w:ascii="Titillium Web" w:eastAsia="Titillium Web" w:hAnsi="Titillium Web" w:cs="Titillium Web"/>
          <w:color w:val="auto"/>
          <w:sz w:val="10"/>
          <w:szCs w:val="10"/>
          <w:u w:color="1C2B33"/>
        </w:rPr>
      </w:pPr>
      <w:r w:rsidRPr="004053E7">
        <w:rPr>
          <w:rFonts w:ascii="Titillium Web" w:eastAsia="Titillium Web" w:hAnsi="Titillium Web" w:cs="Titillium Web"/>
          <w:color w:val="auto"/>
          <w:sz w:val="21"/>
          <w:szCs w:val="21"/>
          <w:u w:color="1C2B33"/>
        </w:rPr>
        <w:t xml:space="preserve">In collaborazione con Rimani, quest’anno </w:t>
      </w:r>
      <w:r w:rsidRPr="004053E7">
        <w:rPr>
          <w:rFonts w:ascii="Titillium Web" w:eastAsia="Titillium Web" w:hAnsi="Titillium Web" w:cs="Titillium Web"/>
          <w:b/>
          <w:bCs/>
          <w:color w:val="auto"/>
          <w:sz w:val="21"/>
          <w:szCs w:val="21"/>
          <w:u w:color="1C2B33"/>
        </w:rPr>
        <w:t>per la prima volta vengono premiate le tre istituzioni che hanno meglio interpretato il tema dell'anno</w:t>
      </w:r>
      <w:r w:rsidRPr="004053E7">
        <w:rPr>
          <w:rFonts w:ascii="Titillium Web" w:eastAsia="Titillium Web" w:hAnsi="Titillium Web" w:cs="Titillium Web"/>
          <w:color w:val="auto"/>
          <w:sz w:val="21"/>
          <w:szCs w:val="21"/>
          <w:u w:color="1C2B33"/>
        </w:rPr>
        <w:t xml:space="preserve">, con un sistema di illuminotecnica pensato appositamente per rendere più suggestiva e coinvolgente la fruibilità delle opere esposte. </w:t>
      </w:r>
      <w:r w:rsidRPr="004053E7">
        <w:rPr>
          <w:rFonts w:ascii="Titillium Web" w:eastAsia="Titillium Web" w:hAnsi="Titillium Web" w:cs="Titillium Web"/>
          <w:b/>
          <w:bCs/>
          <w:color w:val="auto"/>
          <w:sz w:val="21"/>
          <w:szCs w:val="21"/>
          <w:u w:color="1C2B33"/>
        </w:rPr>
        <w:t>Vincitori del 2025</w:t>
      </w:r>
      <w:r w:rsidRPr="004053E7">
        <w:rPr>
          <w:rFonts w:ascii="Titillium Web" w:eastAsia="Titillium Web" w:hAnsi="Titillium Web" w:cs="Titillium Web"/>
          <w:color w:val="auto"/>
          <w:sz w:val="21"/>
          <w:szCs w:val="21"/>
          <w:u w:color="1C2B33"/>
        </w:rPr>
        <w:t xml:space="preserve"> sono: la </w:t>
      </w:r>
      <w:r w:rsidRPr="004053E7">
        <w:rPr>
          <w:rFonts w:ascii="Titillium Web" w:eastAsia="Titillium Web" w:hAnsi="Titillium Web" w:cs="Titillium Web"/>
          <w:b/>
          <w:bCs/>
          <w:color w:val="auto"/>
          <w:sz w:val="21"/>
          <w:szCs w:val="21"/>
          <w:u w:color="1C2B33"/>
        </w:rPr>
        <w:t>Fondazione Somaini ETS</w:t>
      </w:r>
      <w:r w:rsidRPr="004053E7">
        <w:rPr>
          <w:rFonts w:ascii="Titillium Web" w:eastAsia="Titillium Web" w:hAnsi="Titillium Web" w:cs="Titillium Web"/>
          <w:color w:val="auto"/>
          <w:sz w:val="21"/>
          <w:szCs w:val="21"/>
          <w:u w:color="1C2B33"/>
        </w:rPr>
        <w:t>,  con il “Grande Bassorilievo. Le Baccanti nella Foresta”, traccia in vetroresina bianca ottenuta attraverso il rotolamento di una scultura di Somaini del 1987-88; l’</w:t>
      </w:r>
      <w:r w:rsidRPr="004053E7">
        <w:rPr>
          <w:rFonts w:ascii="Titillium Web" w:eastAsia="Titillium Web" w:hAnsi="Titillium Web" w:cs="Titillium Web"/>
          <w:b/>
          <w:bCs/>
          <w:color w:val="auto"/>
          <w:sz w:val="21"/>
          <w:szCs w:val="21"/>
          <w:u w:color="1C2B33"/>
        </w:rPr>
        <w:t>Archivio Rodolfo Monaco</w:t>
      </w:r>
      <w:r w:rsidRPr="004053E7">
        <w:rPr>
          <w:rFonts w:ascii="Titillium Web" w:eastAsia="Titillium Web" w:hAnsi="Titillium Web" w:cs="Titillium Web"/>
          <w:color w:val="auto"/>
          <w:sz w:val="21"/>
          <w:szCs w:val="21"/>
          <w:u w:color="1C2B33"/>
        </w:rPr>
        <w:t xml:space="preserve">, con “New York”, opera del 1996 realizzata in memoria del viaggio americano attraverso la tecnica delle terre colorate, di cui era un grande maestro; e il </w:t>
      </w:r>
      <w:r w:rsidRPr="004053E7">
        <w:rPr>
          <w:rFonts w:ascii="Titillium Web" w:eastAsia="Titillium Web" w:hAnsi="Titillium Web" w:cs="Titillium Web"/>
          <w:b/>
          <w:bCs/>
          <w:color w:val="auto"/>
          <w:sz w:val="21"/>
          <w:szCs w:val="21"/>
          <w:u w:color="1C2B33"/>
        </w:rPr>
        <w:t>Castello Sforzesco</w:t>
      </w:r>
      <w:r w:rsidRPr="004053E7">
        <w:rPr>
          <w:rFonts w:ascii="Titillium Web" w:eastAsia="Titillium Web" w:hAnsi="Titillium Web" w:cs="Titillium Web"/>
          <w:color w:val="auto"/>
          <w:sz w:val="21"/>
          <w:szCs w:val="21"/>
          <w:u w:color="1C2B33"/>
        </w:rPr>
        <w:t>, con il “Gonfalone di Milano”</w:t>
      </w:r>
      <w:r w:rsidR="00680AAE">
        <w:rPr>
          <w:rFonts w:ascii="Titillium Web" w:eastAsia="Titillium Web" w:hAnsi="Titillium Web" w:cs="Titillium Web"/>
          <w:color w:val="auto"/>
          <w:sz w:val="21"/>
          <w:szCs w:val="21"/>
          <w:u w:color="1C2B33"/>
        </w:rPr>
        <w:t xml:space="preserve">, </w:t>
      </w:r>
      <w:r w:rsidR="00680AAE" w:rsidRPr="00680AAE">
        <w:rPr>
          <w:rFonts w:ascii="Titillium Web" w:eastAsia="Titillium Web" w:hAnsi="Titillium Web" w:cs="Titillium Web"/>
          <w:color w:val="auto"/>
          <w:sz w:val="21"/>
          <w:szCs w:val="21"/>
          <w:u w:color="1C2B33"/>
        </w:rPr>
        <w:t>emblema civico per eccellenza e protagonista della storia della città anche nel 1945, in dialogo con il Manifesto della mostra della Ricostruzione disegnato da Albe Steiner e proveniente dal Palazzo Moriggia | Museo del Risorgimento.</w:t>
      </w:r>
    </w:p>
    <w:p w14:paraId="42625013" w14:textId="77777777" w:rsidR="00E8307E" w:rsidRPr="004053E7" w:rsidRDefault="00000000">
      <w:pPr>
        <w:spacing w:line="276" w:lineRule="auto"/>
        <w:jc w:val="both"/>
        <w:rPr>
          <w:rFonts w:ascii="Titillium Web" w:eastAsia="Titillium Web" w:hAnsi="Titillium Web" w:cs="Titillium Web"/>
          <w:color w:val="auto"/>
          <w:sz w:val="21"/>
          <w:szCs w:val="21"/>
          <w:u w:color="1C2B33"/>
        </w:rPr>
      </w:pPr>
      <w:r w:rsidRPr="004053E7">
        <w:rPr>
          <w:rFonts w:ascii="Titillium Web" w:eastAsia="Titillium Web" w:hAnsi="Titillium Web" w:cs="Titillium Web"/>
          <w:color w:val="auto"/>
          <w:sz w:val="21"/>
          <w:szCs w:val="21"/>
          <w:u w:color="1C2B33"/>
        </w:rPr>
        <w:t>A documentare e interpretare la nona edizione della manifestazione, attraverso la sua macchina fotografica, sarà l'architetto Roberto Palomba: il progetto fotografico che ne scaturirà accompagnerà Milano MuseoCity fino all'edizione 2026.</w:t>
      </w:r>
    </w:p>
    <w:p w14:paraId="50A6CAD5" w14:textId="77777777" w:rsidR="00E8307E" w:rsidRPr="004053E7" w:rsidRDefault="00E8307E">
      <w:pPr>
        <w:spacing w:line="276" w:lineRule="auto"/>
        <w:jc w:val="both"/>
        <w:rPr>
          <w:rFonts w:ascii="Titillium Web" w:eastAsia="Titillium Web" w:hAnsi="Titillium Web" w:cs="Titillium Web"/>
          <w:color w:val="auto"/>
          <w:sz w:val="10"/>
          <w:szCs w:val="10"/>
          <w:u w:color="1C2B33"/>
        </w:rPr>
      </w:pPr>
    </w:p>
    <w:p w14:paraId="29C036BB" w14:textId="77777777" w:rsidR="00E8307E" w:rsidRPr="004053E7" w:rsidRDefault="00000000">
      <w:pPr>
        <w:spacing w:line="276" w:lineRule="auto"/>
        <w:jc w:val="both"/>
        <w:rPr>
          <w:rFonts w:ascii="Titillium Web" w:eastAsia="Titillium Web" w:hAnsi="Titillium Web" w:cs="Titillium Web"/>
          <w:color w:val="auto"/>
          <w:sz w:val="21"/>
          <w:szCs w:val="21"/>
        </w:rPr>
      </w:pPr>
      <w:r w:rsidRPr="004053E7">
        <w:rPr>
          <w:rFonts w:ascii="Titillium Web" w:eastAsia="Titillium Web" w:hAnsi="Titillium Web" w:cs="Titillium Web"/>
          <w:color w:val="auto"/>
          <w:sz w:val="21"/>
          <w:szCs w:val="21"/>
        </w:rPr>
        <w:t>Le illustrazioni della campagna visiva sono a firma  di Jacopo Ascari.</w:t>
      </w:r>
    </w:p>
    <w:p w14:paraId="4E00663F" w14:textId="77777777" w:rsidR="00E8307E" w:rsidRPr="004053E7" w:rsidRDefault="00E8307E">
      <w:pPr>
        <w:spacing w:line="276" w:lineRule="auto"/>
        <w:jc w:val="both"/>
        <w:rPr>
          <w:rStyle w:val="NessunoA"/>
          <w:rFonts w:ascii="Titillium Web" w:eastAsia="Titillium Web" w:hAnsi="Titillium Web" w:cs="Titillium Web"/>
          <w:color w:val="auto"/>
          <w:sz w:val="10"/>
          <w:szCs w:val="10"/>
        </w:rPr>
      </w:pPr>
    </w:p>
    <w:p w14:paraId="005F4F37" w14:textId="77777777" w:rsidR="00E8307E" w:rsidRPr="004053E7" w:rsidRDefault="00000000">
      <w:pPr>
        <w:spacing w:line="276" w:lineRule="auto"/>
        <w:jc w:val="both"/>
        <w:rPr>
          <w:rFonts w:ascii="Titillium Web" w:eastAsia="Titillium Web" w:hAnsi="Titillium Web" w:cs="Titillium Web"/>
          <w:color w:val="auto"/>
          <w:sz w:val="21"/>
          <w:szCs w:val="21"/>
        </w:rPr>
      </w:pPr>
      <w:r w:rsidRPr="004053E7">
        <w:rPr>
          <w:rFonts w:ascii="Titillium Web" w:eastAsia="Titillium Web" w:hAnsi="Titillium Web" w:cs="Titillium Web"/>
          <w:color w:val="auto"/>
          <w:sz w:val="21"/>
          <w:szCs w:val="21"/>
        </w:rPr>
        <w:t xml:space="preserve">Il </w:t>
      </w:r>
      <w:r w:rsidRPr="004053E7">
        <w:rPr>
          <w:rFonts w:ascii="Titillium Web" w:eastAsia="Titillium Web" w:hAnsi="Titillium Web" w:cs="Titillium Web"/>
          <w:b/>
          <w:bCs/>
          <w:color w:val="auto"/>
          <w:sz w:val="21"/>
          <w:szCs w:val="21"/>
        </w:rPr>
        <w:t>programma completo</w:t>
      </w:r>
      <w:r w:rsidRPr="004053E7">
        <w:rPr>
          <w:rFonts w:ascii="Titillium Web" w:eastAsia="Titillium Web" w:hAnsi="Titillium Web" w:cs="Titillium Web"/>
          <w:color w:val="auto"/>
          <w:sz w:val="21"/>
          <w:szCs w:val="21"/>
        </w:rPr>
        <w:t xml:space="preserve"> di Milano MuseoCity 2025 è disponibile sul sito </w:t>
      </w:r>
      <w:r w:rsidRPr="004053E7">
        <w:rPr>
          <w:rFonts w:ascii="Titillium Web" w:eastAsia="Titillium Web" w:hAnsi="Titillium Web" w:cs="Titillium Web"/>
          <w:b/>
          <w:bCs/>
          <w:color w:val="auto"/>
          <w:sz w:val="21"/>
          <w:szCs w:val="21"/>
        </w:rPr>
        <w:t>www.museocity.it</w:t>
      </w:r>
      <w:r w:rsidRPr="004053E7">
        <w:rPr>
          <w:rFonts w:ascii="Titillium Web" w:eastAsia="Titillium Web" w:hAnsi="Titillium Web" w:cs="Titillium Web"/>
          <w:color w:val="auto"/>
          <w:sz w:val="21"/>
          <w:szCs w:val="21"/>
        </w:rPr>
        <w:t xml:space="preserve">. Presso le istituzioni, le gallerie e i negozi partecipanti sono distribuite mappe gratuite. </w:t>
      </w:r>
    </w:p>
    <w:p w14:paraId="636E99AA" w14:textId="3B6BF4D9" w:rsidR="00E8307E" w:rsidRPr="004053E7" w:rsidRDefault="00000000">
      <w:pPr>
        <w:spacing w:line="276" w:lineRule="auto"/>
        <w:jc w:val="both"/>
        <w:rPr>
          <w:rFonts w:ascii="Titillium Web" w:eastAsia="Titillium Web" w:hAnsi="Titillium Web" w:cs="Titillium Web"/>
          <w:color w:val="auto"/>
          <w:sz w:val="21"/>
          <w:szCs w:val="21"/>
        </w:rPr>
      </w:pPr>
      <w:r w:rsidRPr="004053E7">
        <w:rPr>
          <w:rFonts w:ascii="Titillium Web" w:eastAsia="Titillium Web" w:hAnsi="Titillium Web" w:cs="Titillium Web"/>
          <w:color w:val="auto"/>
          <w:sz w:val="21"/>
          <w:szCs w:val="21"/>
        </w:rPr>
        <w:t>Per tutta la durata della manifestazione, è inoltre possibile ritirare la propria mappa di MuseoCity presso lo stand allestito in Stazione Cadorna, grazie alla collaborazione con</w:t>
      </w:r>
      <w:r w:rsidR="00CF4D51" w:rsidRPr="004053E7">
        <w:rPr>
          <w:rFonts w:ascii="Titillium Web" w:eastAsia="Titillium Web" w:hAnsi="Titillium Web" w:cs="Titillium Web"/>
          <w:color w:val="auto"/>
          <w:sz w:val="21"/>
          <w:szCs w:val="21"/>
        </w:rPr>
        <w:t xml:space="preserve"> il Gruppo</w:t>
      </w:r>
      <w:r w:rsidRPr="004053E7">
        <w:rPr>
          <w:rFonts w:ascii="Titillium Web" w:eastAsia="Titillium Web" w:hAnsi="Titillium Web" w:cs="Titillium Web"/>
          <w:color w:val="auto"/>
          <w:sz w:val="21"/>
          <w:szCs w:val="21"/>
        </w:rPr>
        <w:t xml:space="preserve"> FNM.</w:t>
      </w:r>
    </w:p>
    <w:p w14:paraId="250A00CD" w14:textId="77777777" w:rsidR="00E8307E" w:rsidRPr="004053E7" w:rsidRDefault="00E8307E">
      <w:pPr>
        <w:spacing w:line="276" w:lineRule="auto"/>
        <w:jc w:val="both"/>
        <w:rPr>
          <w:rStyle w:val="NessunoA"/>
          <w:rFonts w:ascii="Titillium Web" w:eastAsia="Titillium Web" w:hAnsi="Titillium Web" w:cs="Titillium Web"/>
          <w:color w:val="auto"/>
          <w:sz w:val="10"/>
          <w:szCs w:val="10"/>
        </w:rPr>
      </w:pPr>
    </w:p>
    <w:p w14:paraId="0BCD8BDF" w14:textId="457CFB7A" w:rsidR="00E8307E" w:rsidRPr="004053E7" w:rsidRDefault="00000000">
      <w:pPr>
        <w:spacing w:line="276" w:lineRule="auto"/>
        <w:jc w:val="both"/>
        <w:rPr>
          <w:color w:val="auto"/>
          <w:sz w:val="24"/>
          <w:szCs w:val="24"/>
        </w:rPr>
      </w:pPr>
      <w:r w:rsidRPr="004053E7">
        <w:rPr>
          <w:rFonts w:ascii="Titillium Web" w:eastAsia="Titillium Web" w:hAnsi="Titillium Web" w:cs="Titillium Web"/>
          <w:color w:val="auto"/>
          <w:sz w:val="21"/>
          <w:szCs w:val="21"/>
          <w:u w:color="1C2B33"/>
        </w:rPr>
        <w:lastRenderedPageBreak/>
        <w:t xml:space="preserve">La nona edizione di Milano MuseoCity non sarebbe stata possibile senza: Deutsche Bank, MAG Broker di Assicurazioni, Open Care, Rimani, lo studio legale </w:t>
      </w:r>
      <w:proofErr w:type="spellStart"/>
      <w:r w:rsidRPr="004053E7">
        <w:rPr>
          <w:rFonts w:ascii="Titillium Web" w:eastAsia="Titillium Web" w:hAnsi="Titillium Web" w:cs="Titillium Web"/>
          <w:color w:val="auto"/>
          <w:sz w:val="21"/>
          <w:szCs w:val="21"/>
          <w:u w:color="1C2B33"/>
        </w:rPr>
        <w:t>CBM&amp;Partners</w:t>
      </w:r>
      <w:proofErr w:type="spellEnd"/>
      <w:r w:rsidR="00CF4D51" w:rsidRPr="004053E7">
        <w:rPr>
          <w:rFonts w:ascii="Titillium Web" w:eastAsia="Titillium Web" w:hAnsi="Titillium Web" w:cs="Titillium Web"/>
          <w:color w:val="auto"/>
          <w:sz w:val="21"/>
          <w:szCs w:val="21"/>
          <w:u w:color="1C2B33"/>
        </w:rPr>
        <w:t>, lo studio Palomba Serafini.</w:t>
      </w:r>
    </w:p>
    <w:p w14:paraId="677BA3DB" w14:textId="77777777" w:rsidR="00E8307E" w:rsidRPr="004053E7" w:rsidRDefault="00000000">
      <w:pPr>
        <w:spacing w:line="312" w:lineRule="auto"/>
        <w:jc w:val="both"/>
        <w:rPr>
          <w:rFonts w:ascii="Titillium Web" w:eastAsia="Titillium Web" w:hAnsi="Titillium Web" w:cs="Titillium Web"/>
          <w:color w:val="auto"/>
          <w:sz w:val="10"/>
          <w:szCs w:val="10"/>
          <w:u w:color="1C2B33"/>
        </w:rPr>
      </w:pPr>
      <w:r w:rsidRPr="004053E7">
        <w:rPr>
          <w:rFonts w:ascii="Titillium Web" w:eastAsia="Titillium Web" w:hAnsi="Titillium Web" w:cs="Titillium Web"/>
          <w:b/>
          <w:bCs/>
          <w:noProof/>
          <w:color w:val="auto"/>
          <w:sz w:val="21"/>
          <w:szCs w:val="21"/>
        </w:rPr>
        <w:drawing>
          <wp:anchor distT="57150" distB="57150" distL="57150" distR="57150" simplePos="0" relativeHeight="251659264" behindDoc="0" locked="0" layoutInCell="1" allowOverlap="1" wp14:anchorId="098B8FEE" wp14:editId="4A1D49D1">
            <wp:simplePos x="0" y="0"/>
            <wp:positionH relativeFrom="column">
              <wp:posOffset>-41910</wp:posOffset>
            </wp:positionH>
            <wp:positionV relativeFrom="line">
              <wp:posOffset>153034</wp:posOffset>
            </wp:positionV>
            <wp:extent cx="6142991" cy="2514601"/>
            <wp:effectExtent l="0" t="0" r="0" b="0"/>
            <wp:wrapSquare wrapText="bothSides" distT="57150" distB="57150" distL="57150" distR="57150"/>
            <wp:docPr id="1073741827" name="officeArt object" descr="Immagine che contiene testo, schermata, Carattere, design&#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1073741827" name="Immagine che contiene testo, schermata, Carattere, designIl contenuto generato dall'IA potrebbe non essere corretto." descr="Immagine che contiene testo, schermata, Carattere, designIl contenuto generato dall'IA potrebbe non essere corretto."/>
                    <pic:cNvPicPr>
                      <a:picLocks noChangeAspect="1"/>
                    </pic:cNvPicPr>
                  </pic:nvPicPr>
                  <pic:blipFill>
                    <a:blip r:embed="rId7"/>
                    <a:srcRect l="4750" t="67251" r="4250" b="6414"/>
                    <a:stretch>
                      <a:fillRect/>
                    </a:stretch>
                  </pic:blipFill>
                  <pic:spPr>
                    <a:xfrm>
                      <a:off x="0" y="0"/>
                      <a:ext cx="6142991" cy="2514601"/>
                    </a:xfrm>
                    <a:prstGeom prst="rect">
                      <a:avLst/>
                    </a:prstGeom>
                    <a:ln w="12700" cap="flat">
                      <a:noFill/>
                      <a:miter lim="400000"/>
                    </a:ln>
                    <a:effectLst/>
                  </pic:spPr>
                </pic:pic>
              </a:graphicData>
            </a:graphic>
          </wp:anchor>
        </w:drawing>
      </w:r>
    </w:p>
    <w:p w14:paraId="67CCA5B9" w14:textId="77777777" w:rsidR="00E8307E" w:rsidRPr="004053E7" w:rsidRDefault="00000000" w:rsidP="000C202F">
      <w:pPr>
        <w:spacing w:line="276" w:lineRule="auto"/>
        <w:jc w:val="both"/>
        <w:rPr>
          <w:color w:val="auto"/>
          <w:sz w:val="21"/>
          <w:szCs w:val="21"/>
        </w:rPr>
      </w:pPr>
      <w:r w:rsidRPr="004053E7">
        <w:rPr>
          <w:rFonts w:ascii="Titillium Web" w:eastAsia="Titillium Web" w:hAnsi="Titillium Web" w:cs="Titillium Web"/>
          <w:b/>
          <w:bCs/>
          <w:color w:val="auto"/>
          <w:sz w:val="21"/>
          <w:szCs w:val="21"/>
          <w:u w:val="single"/>
        </w:rPr>
        <w:t>Info al pubblico</w:t>
      </w:r>
      <w:r w:rsidRPr="004053E7">
        <w:rPr>
          <w:rFonts w:ascii="Titillium Web" w:eastAsia="Titillium Web" w:hAnsi="Titillium Web" w:cs="Titillium Web"/>
          <w:b/>
          <w:bCs/>
          <w:color w:val="auto"/>
          <w:sz w:val="21"/>
          <w:szCs w:val="21"/>
        </w:rPr>
        <w:tab/>
      </w:r>
      <w:r w:rsidRPr="004053E7">
        <w:rPr>
          <w:rFonts w:ascii="Titillium Web" w:eastAsia="Titillium Web" w:hAnsi="Titillium Web" w:cs="Titillium Web"/>
          <w:b/>
          <w:bCs/>
          <w:color w:val="auto"/>
          <w:sz w:val="21"/>
          <w:szCs w:val="21"/>
        </w:rPr>
        <w:tab/>
      </w:r>
      <w:r w:rsidRPr="004053E7">
        <w:rPr>
          <w:rFonts w:ascii="Titillium Web" w:eastAsia="Titillium Web" w:hAnsi="Titillium Web" w:cs="Titillium Web"/>
          <w:color w:val="auto"/>
          <w:sz w:val="21"/>
          <w:szCs w:val="21"/>
          <w:u w:val="single" w:color="0000FF"/>
        </w:rPr>
        <w:t>info@museocity.it</w:t>
      </w:r>
      <w:r w:rsidRPr="004053E7">
        <w:rPr>
          <w:rFonts w:ascii="Titillium Web" w:eastAsia="Titillium Web" w:hAnsi="Titillium Web" w:cs="Titillium Web"/>
          <w:color w:val="auto"/>
          <w:sz w:val="21"/>
          <w:szCs w:val="21"/>
        </w:rPr>
        <w:t xml:space="preserve"> | </w:t>
      </w:r>
      <w:r w:rsidRPr="004053E7">
        <w:rPr>
          <w:rFonts w:ascii="Titillium Web" w:eastAsia="Titillium Web" w:hAnsi="Titillium Web" w:cs="Titillium Web"/>
          <w:color w:val="auto"/>
          <w:sz w:val="21"/>
          <w:szCs w:val="21"/>
          <w:u w:val="single" w:color="0000FF"/>
        </w:rPr>
        <w:t>www.museocity.it</w:t>
      </w:r>
      <w:r w:rsidRPr="004053E7">
        <w:rPr>
          <w:rFonts w:ascii="Titillium Web" w:eastAsia="Titillium Web" w:hAnsi="Titillium Web" w:cs="Titillium Web"/>
          <w:color w:val="auto"/>
          <w:sz w:val="21"/>
          <w:szCs w:val="21"/>
        </w:rPr>
        <w:t xml:space="preserve"> </w:t>
      </w:r>
    </w:p>
    <w:p w14:paraId="30FE9847" w14:textId="77777777" w:rsidR="00E8307E" w:rsidRPr="008B73D0" w:rsidRDefault="00000000" w:rsidP="000C202F">
      <w:pPr>
        <w:spacing w:line="276" w:lineRule="auto"/>
        <w:rPr>
          <w:rFonts w:ascii="Titillium Web" w:eastAsia="Titillium Web" w:hAnsi="Titillium Web" w:cs="Titillium Web"/>
          <w:color w:val="auto"/>
          <w:sz w:val="21"/>
          <w:szCs w:val="21"/>
          <w:u w:color="1C2B33"/>
          <w:lang w:val="en-US"/>
        </w:rPr>
      </w:pPr>
      <w:r w:rsidRPr="004053E7">
        <w:rPr>
          <w:rFonts w:ascii="Titillium Web" w:eastAsia="Titillium Web" w:hAnsi="Titillium Web" w:cs="Titillium Web"/>
          <w:b/>
          <w:bCs/>
          <w:color w:val="auto"/>
          <w:sz w:val="21"/>
          <w:szCs w:val="21"/>
        </w:rPr>
        <w:tab/>
      </w:r>
      <w:r w:rsidRPr="004053E7">
        <w:rPr>
          <w:rFonts w:ascii="Titillium Web" w:eastAsia="Titillium Web" w:hAnsi="Titillium Web" w:cs="Titillium Web"/>
          <w:color w:val="auto"/>
          <w:sz w:val="21"/>
          <w:szCs w:val="21"/>
        </w:rPr>
        <w:tab/>
      </w:r>
      <w:r w:rsidRPr="004053E7">
        <w:rPr>
          <w:rFonts w:ascii="Titillium Web" w:eastAsia="Titillium Web" w:hAnsi="Titillium Web" w:cs="Titillium Web"/>
          <w:color w:val="auto"/>
          <w:sz w:val="21"/>
          <w:szCs w:val="21"/>
        </w:rPr>
        <w:tab/>
      </w:r>
      <w:proofErr w:type="gramStart"/>
      <w:r w:rsidRPr="004053E7">
        <w:rPr>
          <w:rFonts w:ascii="Titillium Web" w:eastAsia="Titillium Web" w:hAnsi="Titillium Web" w:cs="Titillium Web"/>
          <w:color w:val="auto"/>
          <w:sz w:val="21"/>
          <w:szCs w:val="21"/>
          <w:lang w:val="en-US"/>
        </w:rPr>
        <w:t>IG @museocity | FB @museocity | LinkedIn @</w:t>
      </w:r>
      <w:proofErr w:type="gramEnd"/>
      <w:r w:rsidRPr="004053E7">
        <w:rPr>
          <w:rFonts w:ascii="Titillium Web" w:eastAsia="Titillium Web" w:hAnsi="Titillium Web" w:cs="Titillium Web"/>
          <w:color w:val="auto"/>
          <w:sz w:val="21"/>
          <w:szCs w:val="21"/>
          <w:lang w:val="en-US"/>
        </w:rPr>
        <w:t>Associazione MuseoCity</w:t>
      </w:r>
      <w:r w:rsidRPr="004053E7">
        <w:rPr>
          <w:rFonts w:ascii="Titillium Web" w:eastAsia="Titillium Web" w:hAnsi="Titillium Web" w:cs="Titillium Web"/>
          <w:color w:val="auto"/>
          <w:sz w:val="21"/>
          <w:szCs w:val="21"/>
          <w:lang w:val="en-US"/>
        </w:rPr>
        <w:br/>
      </w:r>
    </w:p>
    <w:p w14:paraId="3224AF1D" w14:textId="77777777" w:rsidR="00E8307E" w:rsidRPr="004053E7" w:rsidRDefault="00000000" w:rsidP="000C202F">
      <w:pPr>
        <w:spacing w:line="276" w:lineRule="auto"/>
        <w:rPr>
          <w:rFonts w:ascii="Titillium Web" w:eastAsia="Titillium Web" w:hAnsi="Titillium Web" w:cs="Titillium Web"/>
          <w:color w:val="auto"/>
          <w:sz w:val="21"/>
          <w:szCs w:val="21"/>
        </w:rPr>
      </w:pPr>
      <w:r w:rsidRPr="004053E7">
        <w:rPr>
          <w:rFonts w:ascii="Titillium Web" w:eastAsia="Titillium Web" w:hAnsi="Titillium Web" w:cs="Titillium Web"/>
          <w:b/>
          <w:bCs/>
          <w:color w:val="auto"/>
          <w:sz w:val="21"/>
          <w:szCs w:val="21"/>
          <w:u w:val="single"/>
        </w:rPr>
        <w:t>Ufficio stampa MuseoCity</w:t>
      </w:r>
      <w:r w:rsidRPr="004053E7">
        <w:rPr>
          <w:rFonts w:ascii="Titillium Web" w:eastAsia="Titillium Web" w:hAnsi="Titillium Web" w:cs="Titillium Web"/>
          <w:b/>
          <w:bCs/>
          <w:color w:val="auto"/>
          <w:sz w:val="21"/>
          <w:szCs w:val="21"/>
        </w:rPr>
        <w:tab/>
      </w:r>
      <w:r w:rsidRPr="004053E7">
        <w:rPr>
          <w:rFonts w:ascii="Titillium Web" w:eastAsia="Titillium Web" w:hAnsi="Titillium Web" w:cs="Titillium Web"/>
          <w:color w:val="auto"/>
          <w:sz w:val="21"/>
          <w:szCs w:val="21"/>
        </w:rPr>
        <w:t>NORA comunicazione</w:t>
      </w:r>
    </w:p>
    <w:p w14:paraId="445EC4C6" w14:textId="77777777" w:rsidR="00E8307E" w:rsidRPr="004053E7" w:rsidRDefault="00000000" w:rsidP="000C202F">
      <w:pPr>
        <w:spacing w:line="276" w:lineRule="auto"/>
        <w:rPr>
          <w:color w:val="auto"/>
          <w:sz w:val="21"/>
          <w:szCs w:val="21"/>
        </w:rPr>
      </w:pPr>
      <w:r w:rsidRPr="004053E7">
        <w:rPr>
          <w:rFonts w:ascii="Titillium Web" w:eastAsia="Titillium Web" w:hAnsi="Titillium Web" w:cs="Titillium Web"/>
          <w:color w:val="auto"/>
          <w:sz w:val="21"/>
          <w:szCs w:val="21"/>
        </w:rPr>
        <w:tab/>
      </w:r>
      <w:r w:rsidRPr="004053E7">
        <w:rPr>
          <w:rFonts w:ascii="Titillium Web" w:eastAsia="Titillium Web" w:hAnsi="Titillium Web" w:cs="Titillium Web"/>
          <w:color w:val="auto"/>
          <w:sz w:val="21"/>
          <w:szCs w:val="21"/>
        </w:rPr>
        <w:tab/>
      </w:r>
      <w:r w:rsidRPr="004053E7">
        <w:rPr>
          <w:rFonts w:ascii="Titillium Web" w:eastAsia="Titillium Web" w:hAnsi="Titillium Web" w:cs="Titillium Web"/>
          <w:color w:val="auto"/>
          <w:sz w:val="21"/>
          <w:szCs w:val="21"/>
        </w:rPr>
        <w:tab/>
      </w:r>
      <w:r w:rsidRPr="004053E7">
        <w:rPr>
          <w:rFonts w:ascii="Titillium Web" w:eastAsia="Titillium Web" w:hAnsi="Titillium Web" w:cs="Titillium Web"/>
          <w:color w:val="auto"/>
          <w:sz w:val="21"/>
          <w:szCs w:val="21"/>
        </w:rPr>
        <w:tab/>
        <w:t>Eleonora Caracciolo - 339.8959372 | Anastasia Marsella - 380.3079809</w:t>
      </w:r>
    </w:p>
    <w:p w14:paraId="02AFC696" w14:textId="77777777" w:rsidR="00E8307E" w:rsidRPr="004053E7" w:rsidRDefault="00E8307E" w:rsidP="000C202F">
      <w:pPr>
        <w:spacing w:line="276" w:lineRule="auto"/>
        <w:ind w:left="2160" w:firstLine="720"/>
        <w:jc w:val="both"/>
        <w:rPr>
          <w:rStyle w:val="Nessuno"/>
          <w:rFonts w:ascii="Titillium Web" w:eastAsia="Titillium Web" w:hAnsi="Titillium Web" w:cs="Titillium Web"/>
          <w:color w:val="auto"/>
          <w:sz w:val="21"/>
          <w:szCs w:val="21"/>
        </w:rPr>
      </w:pPr>
      <w:hyperlink r:id="rId8" w:history="1">
        <w:r w:rsidRPr="004053E7">
          <w:rPr>
            <w:rStyle w:val="Hyperlink0"/>
            <w:color w:val="auto"/>
          </w:rPr>
          <w:t>info@noracomunicazione.it</w:t>
        </w:r>
      </w:hyperlink>
      <w:r w:rsidRPr="004053E7">
        <w:rPr>
          <w:rStyle w:val="Nessuno"/>
          <w:rFonts w:ascii="Titillium Web" w:eastAsia="Titillium Web" w:hAnsi="Titillium Web" w:cs="Titillium Web"/>
          <w:color w:val="auto"/>
          <w:sz w:val="21"/>
          <w:szCs w:val="21"/>
        </w:rPr>
        <w:t xml:space="preserve"> | noracomunicazione.it </w:t>
      </w:r>
    </w:p>
    <w:p w14:paraId="2C621620" w14:textId="77777777" w:rsidR="00E8307E" w:rsidRPr="004053E7" w:rsidRDefault="00E8307E" w:rsidP="000C202F">
      <w:pPr>
        <w:spacing w:line="276" w:lineRule="auto"/>
        <w:rPr>
          <w:rStyle w:val="Nessuno"/>
          <w:rFonts w:ascii="Titillium Web" w:eastAsia="Titillium Web" w:hAnsi="Titillium Web" w:cs="Titillium Web"/>
          <w:b/>
          <w:bCs/>
          <w:color w:val="auto"/>
          <w:sz w:val="21"/>
          <w:szCs w:val="21"/>
          <w:u w:val="single"/>
        </w:rPr>
      </w:pPr>
    </w:p>
    <w:p w14:paraId="3A166E20" w14:textId="773FACB5" w:rsidR="00E8307E" w:rsidRPr="004053E7" w:rsidRDefault="00000000" w:rsidP="000C202F">
      <w:pPr>
        <w:spacing w:line="276" w:lineRule="auto"/>
        <w:rPr>
          <w:color w:val="auto"/>
        </w:rPr>
      </w:pPr>
      <w:r w:rsidRPr="004053E7">
        <w:rPr>
          <w:rStyle w:val="Nessuno"/>
          <w:rFonts w:ascii="Titillium Web" w:eastAsia="Titillium Web" w:hAnsi="Titillium Web" w:cs="Titillium Web"/>
          <w:b/>
          <w:bCs/>
          <w:color w:val="auto"/>
          <w:sz w:val="21"/>
          <w:szCs w:val="21"/>
          <w:u w:val="single"/>
        </w:rPr>
        <w:t>Ufficio stampa Comune di Milano</w:t>
      </w:r>
      <w:r w:rsidRPr="004053E7">
        <w:rPr>
          <w:rStyle w:val="Nessuno"/>
          <w:rFonts w:ascii="Titillium Web" w:eastAsia="Titillium Web" w:hAnsi="Titillium Web" w:cs="Titillium Web"/>
          <w:b/>
          <w:bCs/>
          <w:color w:val="auto"/>
          <w:sz w:val="21"/>
          <w:szCs w:val="21"/>
        </w:rPr>
        <w:tab/>
      </w:r>
      <w:r w:rsidRPr="004053E7">
        <w:rPr>
          <w:rStyle w:val="Nessuno"/>
          <w:rFonts w:ascii="Titillium Web" w:eastAsia="Titillium Web" w:hAnsi="Titillium Web" w:cs="Titillium Web"/>
          <w:color w:val="auto"/>
          <w:sz w:val="21"/>
          <w:szCs w:val="21"/>
        </w:rPr>
        <w:t>comunicazione.ufficiostampa@comune.milano.it</w:t>
      </w:r>
    </w:p>
    <w:sectPr w:rsidR="00E8307E" w:rsidRPr="004053E7">
      <w:headerReference w:type="default" r:id="rId9"/>
      <w:footerReference w:type="default" r:id="rId10"/>
      <w:pgSz w:w="11900" w:h="16840"/>
      <w:pgMar w:top="2127"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AF4B9" w14:textId="77777777" w:rsidR="00D06980" w:rsidRDefault="00D06980">
      <w:r>
        <w:separator/>
      </w:r>
    </w:p>
  </w:endnote>
  <w:endnote w:type="continuationSeparator" w:id="0">
    <w:p w14:paraId="6D5D24DF" w14:textId="77777777" w:rsidR="00D06980" w:rsidRDefault="00D0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Titillium Web">
    <w:panose1 w:val="00000500000000000000"/>
    <w:charset w:val="00"/>
    <w:family w:val="auto"/>
    <w:pitch w:val="variable"/>
    <w:sig w:usb0="00000007" w:usb1="00000001" w:usb2="00000000" w:usb3="00000000" w:csb0="00000093" w:csb1="00000000"/>
  </w:font>
  <w:font w:name="Schibsted Grotesk">
    <w:panose1 w:val="00000000000000000000"/>
    <w:charset w:val="00"/>
    <w:family w:val="auto"/>
    <w:pitch w:val="variable"/>
    <w:sig w:usb0="A10000FF" w:usb1="5000247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AE064" w14:textId="77777777" w:rsidR="00E8307E" w:rsidRDefault="00E8307E">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1ADBB" w14:textId="77777777" w:rsidR="00D06980" w:rsidRDefault="00D06980">
      <w:r>
        <w:separator/>
      </w:r>
    </w:p>
  </w:footnote>
  <w:footnote w:type="continuationSeparator" w:id="0">
    <w:p w14:paraId="5DBF7495" w14:textId="77777777" w:rsidR="00D06980" w:rsidRDefault="00D0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471DF" w14:textId="77777777" w:rsidR="00E8307E" w:rsidRDefault="00000000">
    <w:pPr>
      <w:tabs>
        <w:tab w:val="center" w:pos="4819"/>
        <w:tab w:val="right" w:pos="9612"/>
      </w:tabs>
    </w:pPr>
    <w:r>
      <w:rPr>
        <w:noProof/>
      </w:rPr>
      <mc:AlternateContent>
        <mc:Choice Requires="wps">
          <w:drawing>
            <wp:anchor distT="152400" distB="152400" distL="152400" distR="152400" simplePos="0" relativeHeight="251658240" behindDoc="1" locked="0" layoutInCell="1" allowOverlap="1" wp14:anchorId="493405D1" wp14:editId="6BCFFB6A">
              <wp:simplePos x="0" y="0"/>
              <wp:positionH relativeFrom="page">
                <wp:posOffset>0</wp:posOffset>
              </wp:positionH>
              <wp:positionV relativeFrom="page">
                <wp:posOffset>0</wp:posOffset>
              </wp:positionV>
              <wp:extent cx="7556500" cy="10693400"/>
              <wp:effectExtent l="0" t="0" r="0" b="0"/>
              <wp:wrapNone/>
              <wp:docPr id="1073741826"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rStyle w:val="NessunoA"/>
        <w:noProof/>
      </w:rPr>
      <w:drawing>
        <wp:inline distT="0" distB="0" distL="0" distR="0" wp14:anchorId="24ECFF34" wp14:editId="330744BC">
          <wp:extent cx="6120130" cy="715645"/>
          <wp:effectExtent l="0" t="0" r="0" b="0"/>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1"/>
                  <a:stretch>
                    <a:fillRect/>
                  </a:stretch>
                </pic:blipFill>
                <pic:spPr>
                  <a:xfrm>
                    <a:off x="0" y="0"/>
                    <a:ext cx="6120130" cy="71564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07E"/>
    <w:rsid w:val="00051421"/>
    <w:rsid w:val="00060C29"/>
    <w:rsid w:val="000C202F"/>
    <w:rsid w:val="003A7072"/>
    <w:rsid w:val="003D7ADC"/>
    <w:rsid w:val="004053E7"/>
    <w:rsid w:val="004A505D"/>
    <w:rsid w:val="004E5A91"/>
    <w:rsid w:val="00680AAE"/>
    <w:rsid w:val="00786D72"/>
    <w:rsid w:val="008B73D0"/>
    <w:rsid w:val="00946073"/>
    <w:rsid w:val="00986B07"/>
    <w:rsid w:val="00A461C1"/>
    <w:rsid w:val="00CF4D51"/>
    <w:rsid w:val="00D06980"/>
    <w:rsid w:val="00D473D8"/>
    <w:rsid w:val="00DB1A85"/>
    <w:rsid w:val="00E11097"/>
    <w:rsid w:val="00E8307E"/>
    <w:rsid w:val="00EA752E"/>
    <w:rsid w:val="00F70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3224"/>
  <w15:docId w15:val="{5F7DFBCE-DDD4-421C-BC11-6D702735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essunoA">
    <w:name w:val="Nessuno A"/>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Nessuno">
    <w:name w:val="Nessuno"/>
  </w:style>
  <w:style w:type="character" w:customStyle="1" w:styleId="Hyperlink0">
    <w:name w:val="Hyperlink.0"/>
    <w:basedOn w:val="Nessuno"/>
    <w:rPr>
      <w:rFonts w:ascii="Titillium Web" w:eastAsia="Titillium Web" w:hAnsi="Titillium Web" w:cs="Titillium Web"/>
      <w:outline w:val="0"/>
      <w:color w:val="0563C1"/>
      <w:sz w:val="21"/>
      <w:szCs w:val="21"/>
      <w:u w:val="single" w:color="0563C1"/>
    </w:rPr>
  </w:style>
  <w:style w:type="paragraph" w:styleId="Revisione">
    <w:name w:val="Revision"/>
    <w:hidden/>
    <w:uiPriority w:val="99"/>
    <w:semiHidden/>
    <w:rsid w:val="000C202F"/>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rPr>
  </w:style>
  <w:style w:type="character" w:styleId="Menzionenonrisolta">
    <w:name w:val="Unresolved Mention"/>
    <w:basedOn w:val="Carpredefinitoparagrafo"/>
    <w:uiPriority w:val="99"/>
    <w:semiHidden/>
    <w:unhideWhenUsed/>
    <w:rsid w:val="008B7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957052">
      <w:bodyDiv w:val="1"/>
      <w:marLeft w:val="0"/>
      <w:marRight w:val="0"/>
      <w:marTop w:val="0"/>
      <w:marBottom w:val="0"/>
      <w:divBdr>
        <w:top w:val="none" w:sz="0" w:space="0" w:color="auto"/>
        <w:left w:val="none" w:sz="0" w:space="0" w:color="auto"/>
        <w:bottom w:val="none" w:sz="0" w:space="0" w:color="auto"/>
        <w:right w:val="none" w:sz="0" w:space="0" w:color="auto"/>
      </w:divBdr>
      <w:divsChild>
        <w:div w:id="1565140399">
          <w:marLeft w:val="0"/>
          <w:marRight w:val="0"/>
          <w:marTop w:val="0"/>
          <w:marBottom w:val="0"/>
          <w:divBdr>
            <w:top w:val="none" w:sz="0" w:space="0" w:color="auto"/>
            <w:left w:val="none" w:sz="0" w:space="0" w:color="auto"/>
            <w:bottom w:val="none" w:sz="0" w:space="0" w:color="auto"/>
            <w:right w:val="none" w:sz="0" w:space="0" w:color="auto"/>
          </w:divBdr>
        </w:div>
        <w:div w:id="724526864">
          <w:marLeft w:val="0"/>
          <w:marRight w:val="0"/>
          <w:marTop w:val="0"/>
          <w:marBottom w:val="0"/>
          <w:divBdr>
            <w:top w:val="none" w:sz="0" w:space="0" w:color="auto"/>
            <w:left w:val="none" w:sz="0" w:space="0" w:color="auto"/>
            <w:bottom w:val="none" w:sz="0" w:space="0" w:color="auto"/>
            <w:right w:val="none" w:sz="0" w:space="0" w:color="auto"/>
          </w:divBdr>
        </w:div>
      </w:divsChild>
    </w:div>
    <w:div w:id="1794788906">
      <w:bodyDiv w:val="1"/>
      <w:marLeft w:val="0"/>
      <w:marRight w:val="0"/>
      <w:marTop w:val="0"/>
      <w:marBottom w:val="0"/>
      <w:divBdr>
        <w:top w:val="none" w:sz="0" w:space="0" w:color="auto"/>
        <w:left w:val="none" w:sz="0" w:space="0" w:color="auto"/>
        <w:bottom w:val="none" w:sz="0" w:space="0" w:color="auto"/>
        <w:right w:val="none" w:sz="0" w:space="0" w:color="auto"/>
      </w:divBdr>
      <w:divsChild>
        <w:div w:id="1903325951">
          <w:marLeft w:val="0"/>
          <w:marRight w:val="0"/>
          <w:marTop w:val="0"/>
          <w:marBottom w:val="0"/>
          <w:divBdr>
            <w:top w:val="none" w:sz="0" w:space="0" w:color="auto"/>
            <w:left w:val="none" w:sz="0" w:space="0" w:color="auto"/>
            <w:bottom w:val="none" w:sz="0" w:space="0" w:color="auto"/>
            <w:right w:val="none" w:sz="0" w:space="0" w:color="auto"/>
          </w:divBdr>
        </w:div>
        <w:div w:id="11036940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noracomunicazione.it"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it/e/next-stop-monumentale-tickets-1105331569479?aff=oddtdtcreato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1043</Words>
  <Characters>5950</Characters>
  <Application>Microsoft Office Word</Application>
  <DocSecurity>0</DocSecurity>
  <Lines>49</Lines>
  <Paragraphs>13</Paragraphs>
  <ScaleCrop>false</ScaleCrop>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Caracciolo</dc:creator>
  <cp:lastModifiedBy>Eleonora Caracciolo</cp:lastModifiedBy>
  <cp:revision>11</cp:revision>
  <dcterms:created xsi:type="dcterms:W3CDTF">2025-02-26T11:21:00Z</dcterms:created>
  <dcterms:modified xsi:type="dcterms:W3CDTF">2025-02-27T15:02:00Z</dcterms:modified>
</cp:coreProperties>
</file>