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5895F9" w14:textId="25580557" w:rsidR="00AC7F9B" w:rsidRDefault="00000000">
      <w:pPr>
        <w:jc w:val="right"/>
        <w:rPr>
          <w:rFonts w:ascii="Titillium Web" w:eastAsia="Titillium Web" w:hAnsi="Titillium Web" w:cs="Titillium Web"/>
          <w:sz w:val="18"/>
          <w:szCs w:val="18"/>
        </w:rPr>
      </w:pPr>
      <w:r>
        <w:rPr>
          <w:rFonts w:ascii="Titillium Web" w:eastAsia="Titillium Web" w:hAnsi="Titillium Web" w:cs="Titillium Web"/>
          <w:sz w:val="18"/>
          <w:szCs w:val="18"/>
        </w:rPr>
        <w:t>Comunicato stampa</w:t>
      </w:r>
      <w:r w:rsidR="000B69F1">
        <w:rPr>
          <w:rFonts w:ascii="Titillium Web" w:eastAsia="Titillium Web" w:hAnsi="Titillium Web" w:cs="Titillium Web"/>
          <w:sz w:val="18"/>
          <w:szCs w:val="18"/>
        </w:rPr>
        <w:t xml:space="preserve"> 20</w:t>
      </w:r>
      <w:r>
        <w:rPr>
          <w:rFonts w:ascii="Titillium Web" w:eastAsia="Titillium Web" w:hAnsi="Titillium Web" w:cs="Titillium Web"/>
          <w:sz w:val="18"/>
          <w:szCs w:val="18"/>
        </w:rPr>
        <w:t>.02.2024</w:t>
      </w:r>
    </w:p>
    <w:p w14:paraId="1B7E2529" w14:textId="77777777" w:rsidR="00AC7F9B" w:rsidRDefault="00AC7F9B">
      <w:pPr>
        <w:jc w:val="center"/>
        <w:rPr>
          <w:rFonts w:ascii="Titillium Web" w:eastAsia="Titillium Web" w:hAnsi="Titillium Web" w:cs="Titillium Web"/>
          <w:b/>
          <w:sz w:val="22"/>
          <w:szCs w:val="22"/>
        </w:rPr>
      </w:pPr>
    </w:p>
    <w:p w14:paraId="5164561C" w14:textId="77777777" w:rsidR="00AC7F9B" w:rsidRDefault="00000000">
      <w:pPr>
        <w:jc w:val="center"/>
        <w:rPr>
          <w:rFonts w:ascii="Titillium Web" w:eastAsia="Titillium Web" w:hAnsi="Titillium Web" w:cs="Titillium Web"/>
          <w:b/>
          <w:sz w:val="32"/>
          <w:szCs w:val="32"/>
        </w:rPr>
      </w:pPr>
      <w:r>
        <w:rPr>
          <w:rFonts w:ascii="Titillium Web" w:eastAsia="Titillium Web" w:hAnsi="Titillium Web" w:cs="Titillium Web"/>
          <w:b/>
          <w:sz w:val="32"/>
          <w:szCs w:val="32"/>
        </w:rPr>
        <w:t>MILANO MUSEOCITY 2024</w:t>
      </w:r>
    </w:p>
    <w:p w14:paraId="11485434" w14:textId="77777777" w:rsidR="00AC7F9B" w:rsidRDefault="00000000">
      <w:pPr>
        <w:jc w:val="center"/>
        <w:rPr>
          <w:rFonts w:ascii="Titillium Web" w:eastAsia="Titillium Web" w:hAnsi="Titillium Web" w:cs="Titillium Web"/>
          <w:b/>
          <w:sz w:val="32"/>
          <w:szCs w:val="32"/>
        </w:rPr>
      </w:pPr>
      <w:r>
        <w:rPr>
          <w:rFonts w:ascii="Titillium Web" w:eastAsia="Titillium Web" w:hAnsi="Titillium Web" w:cs="Titillium Web"/>
          <w:b/>
          <w:sz w:val="32"/>
          <w:szCs w:val="32"/>
        </w:rPr>
        <w:t>1 – 5 marzo 2024</w:t>
      </w:r>
    </w:p>
    <w:p w14:paraId="1ED3152D" w14:textId="77777777" w:rsidR="00AC7F9B" w:rsidRDefault="00000000">
      <w:pPr>
        <w:jc w:val="center"/>
        <w:rPr>
          <w:rFonts w:ascii="Titillium Web" w:eastAsia="Titillium Web" w:hAnsi="Titillium Web" w:cs="Titillium Web"/>
          <w:b/>
          <w:sz w:val="32"/>
          <w:szCs w:val="32"/>
        </w:rPr>
      </w:pPr>
      <w:r>
        <w:rPr>
          <w:rFonts w:ascii="Titillium Web" w:eastAsia="Titillium Web" w:hAnsi="Titillium Web" w:cs="Titillium Web"/>
          <w:b/>
          <w:sz w:val="32"/>
          <w:szCs w:val="32"/>
        </w:rPr>
        <w:t>“Mondi a Milano” - Ottava edizione</w:t>
      </w:r>
    </w:p>
    <w:p w14:paraId="22E0215D" w14:textId="77777777" w:rsidR="00AC7F9B" w:rsidRDefault="00AC7F9B">
      <w:pPr>
        <w:jc w:val="center"/>
        <w:rPr>
          <w:rFonts w:ascii="Titillium Web" w:eastAsia="Titillium Web" w:hAnsi="Titillium Web" w:cs="Titillium Web"/>
          <w:b/>
          <w:sz w:val="22"/>
          <w:szCs w:val="22"/>
        </w:rPr>
      </w:pPr>
    </w:p>
    <w:p w14:paraId="0B6CA13D" w14:textId="77777777" w:rsidR="00AC7F9B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tillium Web" w:eastAsia="Titillium Web" w:hAnsi="Titillium Web" w:cs="Titillium Web"/>
          <w:color w:val="1C2B33"/>
          <w:sz w:val="21"/>
          <w:szCs w:val="21"/>
        </w:rPr>
      </w:pPr>
      <w:r>
        <w:rPr>
          <w:rFonts w:ascii="Titillium Web" w:eastAsia="Titillium Web" w:hAnsi="Titillium Web" w:cs="Titillium Web"/>
          <w:color w:val="1C2B33"/>
          <w:sz w:val="21"/>
          <w:szCs w:val="21"/>
        </w:rPr>
        <w:t xml:space="preserve">Venerdì </w:t>
      </w:r>
      <w:r>
        <w:rPr>
          <w:rFonts w:ascii="Titillium Web" w:eastAsia="Titillium Web" w:hAnsi="Titillium Web" w:cs="Titillium Web"/>
          <w:b/>
          <w:color w:val="1C2B33"/>
          <w:sz w:val="21"/>
          <w:szCs w:val="21"/>
        </w:rPr>
        <w:t>1° marzo 2024</w:t>
      </w:r>
      <w:r>
        <w:rPr>
          <w:rFonts w:ascii="Titillium Web" w:eastAsia="Titillium Web" w:hAnsi="Titillium Web" w:cs="Titillium Web"/>
          <w:color w:val="1C2B33"/>
          <w:sz w:val="21"/>
          <w:szCs w:val="21"/>
        </w:rPr>
        <w:t xml:space="preserve"> prende il via l’ottava edizione di </w:t>
      </w:r>
      <w:r>
        <w:rPr>
          <w:rFonts w:ascii="Titillium Web" w:eastAsia="Titillium Web" w:hAnsi="Titillium Web" w:cs="Titillium Web"/>
          <w:b/>
          <w:color w:val="1C2B33"/>
          <w:sz w:val="21"/>
          <w:szCs w:val="21"/>
        </w:rPr>
        <w:t>Milano MuseoCity</w:t>
      </w:r>
      <w:r>
        <w:rPr>
          <w:rFonts w:ascii="Titillium Web" w:eastAsia="Titillium Web" w:hAnsi="Titillium Web" w:cs="Titillium Web"/>
          <w:color w:val="1C2B33"/>
          <w:sz w:val="21"/>
          <w:szCs w:val="21"/>
        </w:rPr>
        <w:t xml:space="preserve">, l’atteso appuntamento milanese promosso dal </w:t>
      </w:r>
      <w:r>
        <w:rPr>
          <w:rFonts w:ascii="Titillium Web" w:eastAsia="Titillium Web" w:hAnsi="Titillium Web" w:cs="Titillium Web"/>
          <w:b/>
          <w:color w:val="1C2B33"/>
          <w:sz w:val="21"/>
          <w:szCs w:val="21"/>
        </w:rPr>
        <w:t>Comune di Milano</w:t>
      </w:r>
      <w:r>
        <w:rPr>
          <w:rFonts w:ascii="Titillium Web" w:eastAsia="Titillium Web" w:hAnsi="Titillium Web" w:cs="Titillium Web"/>
          <w:color w:val="1C2B33"/>
          <w:sz w:val="21"/>
          <w:szCs w:val="21"/>
        </w:rPr>
        <w:t xml:space="preserve"> in collaborazione con l’</w:t>
      </w:r>
      <w:r>
        <w:rPr>
          <w:rFonts w:ascii="Titillium Web" w:eastAsia="Titillium Web" w:hAnsi="Titillium Web" w:cs="Titillium Web"/>
          <w:b/>
          <w:color w:val="1C2B33"/>
          <w:sz w:val="21"/>
          <w:szCs w:val="21"/>
        </w:rPr>
        <w:t>Associazione MuseoCity ETS</w:t>
      </w:r>
      <w:r>
        <w:rPr>
          <w:rFonts w:ascii="Titillium Web" w:eastAsia="Titillium Web" w:hAnsi="Titillium Web" w:cs="Titillium Web"/>
          <w:color w:val="1C2B33"/>
          <w:sz w:val="21"/>
          <w:szCs w:val="21"/>
        </w:rPr>
        <w:t xml:space="preserve"> che, attraverso l’organizzazione di attività mirate e interconnesse, apre le porte di musei pubblici e privati, archivi d’artista, case museo, fondazioni d’arte e musei d’impresa, non sempre accessibili al pubblico.</w:t>
      </w:r>
    </w:p>
    <w:p w14:paraId="61725A54" w14:textId="77777777" w:rsidR="00AC7F9B" w:rsidRDefault="00AC7F9B">
      <w:pPr>
        <w:jc w:val="both"/>
        <w:rPr>
          <w:rFonts w:ascii="Titillium Web" w:eastAsia="Titillium Web" w:hAnsi="Titillium Web" w:cs="Titillium Web"/>
          <w:color w:val="1C2B33"/>
          <w:sz w:val="10"/>
          <w:szCs w:val="10"/>
        </w:rPr>
      </w:pPr>
    </w:p>
    <w:p w14:paraId="7B00390E" w14:textId="77777777" w:rsidR="00AC7F9B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tillium Web" w:eastAsia="Titillium Web" w:hAnsi="Titillium Web" w:cs="Titillium Web"/>
          <w:color w:val="1C2B33"/>
          <w:sz w:val="21"/>
          <w:szCs w:val="21"/>
        </w:rPr>
      </w:pPr>
      <w:r>
        <w:rPr>
          <w:rFonts w:ascii="Titillium Web" w:eastAsia="Titillium Web" w:hAnsi="Titillium Web" w:cs="Titillium Web"/>
          <w:color w:val="1C2B33"/>
          <w:sz w:val="21"/>
          <w:szCs w:val="21"/>
        </w:rPr>
        <w:t xml:space="preserve">Il grande successo delle scorse edizioni ha spinto MuseoCity ad estendere </w:t>
      </w:r>
      <w:r>
        <w:rPr>
          <w:rFonts w:ascii="Titillium Web" w:eastAsia="Titillium Web" w:hAnsi="Titillium Web" w:cs="Titillium Web"/>
          <w:b/>
          <w:color w:val="1C2B33"/>
          <w:sz w:val="21"/>
          <w:szCs w:val="21"/>
        </w:rPr>
        <w:t>da</w:t>
      </w:r>
      <w:r>
        <w:rPr>
          <w:rFonts w:ascii="Titillium Web" w:eastAsia="Titillium Web" w:hAnsi="Titillium Web" w:cs="Titillium Web"/>
          <w:color w:val="1C2B33"/>
          <w:sz w:val="21"/>
          <w:szCs w:val="21"/>
        </w:rPr>
        <w:t xml:space="preserve"> </w:t>
      </w:r>
      <w:r>
        <w:rPr>
          <w:rFonts w:ascii="Titillium Web" w:eastAsia="Titillium Web" w:hAnsi="Titillium Web" w:cs="Titillium Web"/>
          <w:b/>
          <w:color w:val="1C2B33"/>
          <w:sz w:val="21"/>
          <w:szCs w:val="21"/>
        </w:rPr>
        <w:t xml:space="preserve">tre a cinque </w:t>
      </w:r>
      <w:r>
        <w:rPr>
          <w:rFonts w:ascii="Titillium Web" w:eastAsia="Titillium Web" w:hAnsi="Titillium Web" w:cs="Titillium Web"/>
          <w:color w:val="1C2B33"/>
          <w:sz w:val="21"/>
          <w:szCs w:val="21"/>
        </w:rPr>
        <w:t>i giorni della manifestazione – dall’1 al 5 marzo – per consentire al pubblico di partecipare a un maggior numero di iniziative, oltre che per incoraggiare un'audience sempre più ampia e varia a frequentare i numerosi ed eterogenei luoghi della cultura di Milano.</w:t>
      </w:r>
    </w:p>
    <w:p w14:paraId="5299C78B" w14:textId="77777777" w:rsidR="00AC7F9B" w:rsidRDefault="00AC7F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tillium Web" w:eastAsia="Titillium Web" w:hAnsi="Titillium Web" w:cs="Titillium Web"/>
          <w:color w:val="1C2B33"/>
          <w:sz w:val="10"/>
          <w:szCs w:val="10"/>
        </w:rPr>
      </w:pPr>
    </w:p>
    <w:p w14:paraId="70890A44" w14:textId="77777777" w:rsidR="00AC7F9B" w:rsidRDefault="00000000">
      <w:pPr>
        <w:shd w:val="clear" w:color="auto" w:fill="FFFFFF"/>
        <w:jc w:val="both"/>
        <w:rPr>
          <w:rFonts w:ascii="Titillium Web" w:eastAsia="Titillium Web" w:hAnsi="Titillium Web" w:cs="Titillium Web"/>
          <w:color w:val="000000"/>
          <w:sz w:val="60"/>
          <w:szCs w:val="60"/>
        </w:rPr>
      </w:pPr>
      <w:r>
        <w:rPr>
          <w:rFonts w:ascii="Titillium Web" w:eastAsia="Titillium Web" w:hAnsi="Titillium Web" w:cs="Titillium Web"/>
          <w:color w:val="1C2B33"/>
          <w:sz w:val="21"/>
          <w:szCs w:val="21"/>
        </w:rPr>
        <w:t xml:space="preserve">“Mondi a Milano”, il tema scelto per il 2024, unisce i </w:t>
      </w:r>
      <w:r>
        <w:rPr>
          <w:rFonts w:ascii="Titillium Web" w:eastAsia="Titillium Web" w:hAnsi="Titillium Web" w:cs="Titillium Web"/>
          <w:b/>
          <w:color w:val="1C2B33"/>
          <w:sz w:val="21"/>
          <w:szCs w:val="21"/>
        </w:rPr>
        <w:t>109 partecipanti</w:t>
      </w:r>
      <w:r>
        <w:rPr>
          <w:rFonts w:ascii="Titillium Web" w:eastAsia="Titillium Web" w:hAnsi="Titillium Web" w:cs="Titillium Web"/>
          <w:color w:val="1C2B33"/>
          <w:sz w:val="21"/>
          <w:szCs w:val="21"/>
        </w:rPr>
        <w:t xml:space="preserve"> in un omaggio alle caratteristiche più distintive della città: la sua sensibilità nell’accogliere stimoli culturali diversi e la capacità di interconnetterli per dare vita a una cultura propria.</w:t>
      </w:r>
    </w:p>
    <w:p w14:paraId="545BCCAF" w14:textId="77777777" w:rsidR="00AC7F9B" w:rsidRDefault="00AC7F9B">
      <w:pPr>
        <w:jc w:val="both"/>
        <w:rPr>
          <w:rFonts w:ascii="Titillium Web" w:eastAsia="Titillium Web" w:hAnsi="Titillium Web" w:cs="Titillium Web"/>
          <w:color w:val="1C2B33"/>
          <w:sz w:val="10"/>
          <w:szCs w:val="10"/>
        </w:rPr>
      </w:pPr>
    </w:p>
    <w:p w14:paraId="60C84AAF" w14:textId="77777777" w:rsidR="00AC7F9B" w:rsidRDefault="00000000">
      <w:pPr>
        <w:shd w:val="clear" w:color="auto" w:fill="FFFFFF"/>
        <w:jc w:val="both"/>
        <w:rPr>
          <w:rFonts w:ascii="Titillium Web" w:eastAsia="Titillium Web" w:hAnsi="Titillium Web" w:cs="Titillium Web"/>
          <w:color w:val="1C2B33"/>
          <w:sz w:val="21"/>
          <w:szCs w:val="21"/>
        </w:rPr>
      </w:pPr>
      <w:r>
        <w:rPr>
          <w:rFonts w:ascii="Titillium Web" w:eastAsia="Titillium Web" w:hAnsi="Titillium Web" w:cs="Titillium Web"/>
          <w:color w:val="1C2B33"/>
          <w:sz w:val="21"/>
          <w:szCs w:val="21"/>
        </w:rPr>
        <w:t xml:space="preserve">Tra le </w:t>
      </w:r>
      <w:r>
        <w:rPr>
          <w:rFonts w:ascii="Titillium Web" w:eastAsia="Titillium Web" w:hAnsi="Titillium Web" w:cs="Titillium Web"/>
          <w:b/>
          <w:color w:val="1C2B33"/>
          <w:sz w:val="21"/>
          <w:szCs w:val="21"/>
        </w:rPr>
        <w:t>novità</w:t>
      </w:r>
      <w:r>
        <w:rPr>
          <w:rFonts w:ascii="Titillium Web" w:eastAsia="Titillium Web" w:hAnsi="Titillium Web" w:cs="Titillium Web"/>
          <w:color w:val="1C2B33"/>
          <w:sz w:val="21"/>
          <w:szCs w:val="21"/>
        </w:rPr>
        <w:t xml:space="preserve"> di questa edizione </w:t>
      </w:r>
      <w:r>
        <w:rPr>
          <w:rFonts w:ascii="Titillium Web" w:eastAsia="Titillium Web" w:hAnsi="Titillium Web" w:cs="Titillium Web"/>
          <w:b/>
          <w:color w:val="1C2B33"/>
          <w:sz w:val="21"/>
          <w:szCs w:val="21"/>
        </w:rPr>
        <w:t>due ambiziosi progetti speciali</w:t>
      </w:r>
      <w:r>
        <w:rPr>
          <w:rFonts w:ascii="Titillium Web" w:eastAsia="Titillium Web" w:hAnsi="Titillium Web" w:cs="Titillium Web"/>
          <w:color w:val="1C2B33"/>
          <w:sz w:val="21"/>
          <w:szCs w:val="21"/>
        </w:rPr>
        <w:t>: “</w:t>
      </w:r>
      <w:r>
        <w:rPr>
          <w:rFonts w:ascii="Titillium Web" w:eastAsia="Titillium Web" w:hAnsi="Titillium Web" w:cs="Titillium Web"/>
          <w:b/>
          <w:color w:val="1C2B33"/>
          <w:sz w:val="21"/>
          <w:szCs w:val="21"/>
        </w:rPr>
        <w:t>Musei in Galleria</w:t>
      </w:r>
      <w:r>
        <w:rPr>
          <w:rFonts w:ascii="Titillium Web" w:eastAsia="Titillium Web" w:hAnsi="Titillium Web" w:cs="Titillium Web"/>
          <w:color w:val="1C2B33"/>
          <w:sz w:val="21"/>
          <w:szCs w:val="21"/>
        </w:rPr>
        <w:t>” e “</w:t>
      </w:r>
      <w:r>
        <w:rPr>
          <w:rFonts w:ascii="Titillium Web" w:eastAsia="Titillium Web" w:hAnsi="Titillium Web" w:cs="Titillium Web"/>
          <w:b/>
          <w:color w:val="1C2B33"/>
          <w:sz w:val="21"/>
          <w:szCs w:val="21"/>
        </w:rPr>
        <w:t>Musei in Vetrina</w:t>
      </w:r>
      <w:r>
        <w:rPr>
          <w:rFonts w:ascii="Titillium Web" w:eastAsia="Titillium Web" w:hAnsi="Titillium Web" w:cs="Titillium Web"/>
          <w:color w:val="1C2B33"/>
          <w:sz w:val="21"/>
          <w:szCs w:val="21"/>
        </w:rPr>
        <w:t>”.</w:t>
      </w:r>
    </w:p>
    <w:p w14:paraId="7EE6181A" w14:textId="77777777" w:rsidR="00AC7F9B" w:rsidRDefault="00000000">
      <w:pPr>
        <w:shd w:val="clear" w:color="auto" w:fill="FFFFFF"/>
        <w:jc w:val="both"/>
        <w:rPr>
          <w:rFonts w:ascii="Titillium Web" w:eastAsia="Titillium Web" w:hAnsi="Titillium Web" w:cs="Titillium Web"/>
          <w:color w:val="1C2B33"/>
          <w:sz w:val="21"/>
          <w:szCs w:val="21"/>
        </w:rPr>
      </w:pPr>
      <w:r>
        <w:rPr>
          <w:rFonts w:ascii="Titillium Web" w:eastAsia="Titillium Web" w:hAnsi="Titillium Web" w:cs="Titillium Web"/>
          <w:color w:val="1C2B33"/>
          <w:sz w:val="21"/>
          <w:szCs w:val="21"/>
        </w:rPr>
        <w:t xml:space="preserve">“Musei in Galleria” ha l’obiettivo di creare uno scambio culturale rafforzando il concetto di </w:t>
      </w:r>
      <w:r>
        <w:rPr>
          <w:rFonts w:ascii="Titillium Web" w:eastAsia="Titillium Web" w:hAnsi="Titillium Web" w:cs="Titillium Web"/>
          <w:b/>
          <w:color w:val="1C2B33"/>
          <w:sz w:val="21"/>
          <w:szCs w:val="21"/>
        </w:rPr>
        <w:t>museo diffuso</w:t>
      </w:r>
      <w:r>
        <w:rPr>
          <w:rFonts w:ascii="Titillium Web" w:eastAsia="Titillium Web" w:hAnsi="Titillium Web" w:cs="Titillium Web"/>
          <w:color w:val="1C2B33"/>
          <w:sz w:val="21"/>
          <w:szCs w:val="21"/>
        </w:rPr>
        <w:t xml:space="preserve">, uno dei valori fondanti di MuseoCity: </w:t>
      </w:r>
      <w:r>
        <w:rPr>
          <w:rFonts w:ascii="Titillium Web" w:eastAsia="Titillium Web" w:hAnsi="Titillium Web" w:cs="Titillium Web"/>
          <w:b/>
          <w:color w:val="1C2B33"/>
          <w:sz w:val="21"/>
          <w:szCs w:val="21"/>
        </w:rPr>
        <w:t>9</w:t>
      </w:r>
      <w:r>
        <w:rPr>
          <w:rFonts w:ascii="Titillium Web" w:eastAsia="Titillium Web" w:hAnsi="Titillium Web" w:cs="Titillium Web"/>
          <w:color w:val="1C2B33"/>
          <w:sz w:val="21"/>
          <w:szCs w:val="21"/>
        </w:rPr>
        <w:t xml:space="preserve"> </w:t>
      </w:r>
      <w:r>
        <w:rPr>
          <w:rFonts w:ascii="Titillium Web" w:eastAsia="Titillium Web" w:hAnsi="Titillium Web" w:cs="Titillium Web"/>
          <w:b/>
          <w:color w:val="1C2B33"/>
          <w:sz w:val="21"/>
          <w:szCs w:val="21"/>
        </w:rPr>
        <w:t>gallerie d’arte</w:t>
      </w:r>
      <w:r>
        <w:rPr>
          <w:rFonts w:ascii="Titillium Web" w:eastAsia="Titillium Web" w:hAnsi="Titillium Web" w:cs="Titillium Web"/>
          <w:color w:val="1C2B33"/>
          <w:sz w:val="21"/>
          <w:szCs w:val="21"/>
        </w:rPr>
        <w:t xml:space="preserve"> associate ad ANGAMC – Associazione Nazionale Gallerie d’Arte Moderna e Contemporanea – ospitano un’opera d’arte o un progetto di altrettanti musei e archivi della rete di MuseoCity. Partecipano: 10 A.M. ART con Leonardo3 Museum, Cardi Gallery con MAS – Museo d’Arte e Scienza, Dep Art Gallery con l’Archivio Emilio Scanavino, M77 Gallery con la Fondazione Emilio Isgrò, NP </w:t>
      </w:r>
      <w:proofErr w:type="spellStart"/>
      <w:r>
        <w:rPr>
          <w:rFonts w:ascii="Titillium Web" w:eastAsia="Titillium Web" w:hAnsi="Titillium Web" w:cs="Titillium Web"/>
          <w:color w:val="1C2B33"/>
          <w:sz w:val="21"/>
          <w:szCs w:val="21"/>
        </w:rPr>
        <w:t>ArtLab</w:t>
      </w:r>
      <w:proofErr w:type="spellEnd"/>
      <w:r>
        <w:rPr>
          <w:rFonts w:ascii="Titillium Web" w:eastAsia="Titillium Web" w:hAnsi="Titillium Web" w:cs="Titillium Web"/>
          <w:color w:val="1C2B33"/>
          <w:sz w:val="21"/>
          <w:szCs w:val="21"/>
        </w:rPr>
        <w:t xml:space="preserve"> – Martelli Fine Art con Benevelli Archive, Nuova Galleria Morone con la Fondazione Piero Manzoni, </w:t>
      </w:r>
      <w:proofErr w:type="spellStart"/>
      <w:r>
        <w:rPr>
          <w:rFonts w:ascii="Titillium Web" w:eastAsia="Titillium Web" w:hAnsi="Titillium Web" w:cs="Titillium Web"/>
          <w:color w:val="1C2B33"/>
          <w:sz w:val="21"/>
          <w:szCs w:val="21"/>
        </w:rPr>
        <w:t>Osart</w:t>
      </w:r>
      <w:proofErr w:type="spellEnd"/>
      <w:r>
        <w:rPr>
          <w:rFonts w:ascii="Titillium Web" w:eastAsia="Titillium Web" w:hAnsi="Titillium Web" w:cs="Titillium Web"/>
          <w:color w:val="1C2B33"/>
          <w:sz w:val="21"/>
          <w:szCs w:val="21"/>
        </w:rPr>
        <w:t xml:space="preserve"> Gallery con l’Archivio Agnetti, Salamon Fine Art con la Fondazione Federica Galli, Tommaso Calabro con l’Archivio Fausta Squatriti.</w:t>
      </w:r>
    </w:p>
    <w:p w14:paraId="5C37994D" w14:textId="526CBF9A" w:rsidR="00AC7F9B" w:rsidRDefault="00000000">
      <w:pPr>
        <w:shd w:val="clear" w:color="auto" w:fill="FFFFFF"/>
        <w:jc w:val="both"/>
        <w:rPr>
          <w:rFonts w:ascii="Titillium Web" w:eastAsia="Titillium Web" w:hAnsi="Titillium Web" w:cs="Titillium Web"/>
          <w:color w:val="1C2B33"/>
          <w:sz w:val="21"/>
          <w:szCs w:val="21"/>
        </w:rPr>
      </w:pPr>
      <w:r>
        <w:rPr>
          <w:rFonts w:ascii="Titillium Web" w:eastAsia="Titillium Web" w:hAnsi="Titillium Web" w:cs="Titillium Web"/>
          <w:color w:val="1C2B33"/>
          <w:sz w:val="21"/>
          <w:szCs w:val="21"/>
        </w:rPr>
        <w:t>“</w:t>
      </w:r>
      <w:r>
        <w:rPr>
          <w:rFonts w:ascii="Titillium Web" w:eastAsia="Titillium Web" w:hAnsi="Titillium Web" w:cs="Titillium Web"/>
          <w:b/>
          <w:color w:val="1C2B33"/>
          <w:sz w:val="21"/>
          <w:szCs w:val="21"/>
        </w:rPr>
        <w:t>Musei in Vetrina</w:t>
      </w:r>
      <w:r>
        <w:rPr>
          <w:rFonts w:ascii="Titillium Web" w:eastAsia="Titillium Web" w:hAnsi="Titillium Web" w:cs="Titillium Web"/>
          <w:color w:val="1C2B33"/>
          <w:sz w:val="21"/>
          <w:szCs w:val="21"/>
        </w:rPr>
        <w:t xml:space="preserve">” illustra la creatività milanese e la stretta relazione tra arte e industria. Le </w:t>
      </w:r>
      <w:r>
        <w:rPr>
          <w:rFonts w:ascii="Titillium Web" w:eastAsia="Titillium Web" w:hAnsi="Titillium Web" w:cs="Titillium Web"/>
          <w:b/>
          <w:color w:val="1C2B33"/>
          <w:sz w:val="21"/>
          <w:szCs w:val="21"/>
        </w:rPr>
        <w:t>vetrine di</w:t>
      </w:r>
      <w:r>
        <w:rPr>
          <w:rFonts w:ascii="Titillium Web" w:eastAsia="Titillium Web" w:hAnsi="Titillium Web" w:cs="Titillium Web"/>
          <w:color w:val="1C2B33"/>
          <w:sz w:val="21"/>
          <w:szCs w:val="21"/>
        </w:rPr>
        <w:t xml:space="preserve"> </w:t>
      </w:r>
      <w:proofErr w:type="gramStart"/>
      <w:r>
        <w:rPr>
          <w:rFonts w:ascii="Titillium Web" w:eastAsia="Titillium Web" w:hAnsi="Titillium Web" w:cs="Titillium Web"/>
          <w:b/>
          <w:color w:val="1C2B33"/>
          <w:sz w:val="21"/>
          <w:szCs w:val="21"/>
        </w:rPr>
        <w:t>11</w:t>
      </w:r>
      <w:proofErr w:type="gramEnd"/>
      <w:r>
        <w:rPr>
          <w:rFonts w:ascii="Titillium Web" w:eastAsia="Titillium Web" w:hAnsi="Titillium Web" w:cs="Titillium Web"/>
          <w:b/>
          <w:color w:val="1C2B33"/>
          <w:sz w:val="21"/>
          <w:szCs w:val="21"/>
        </w:rPr>
        <w:t xml:space="preserve"> brand del Made in </w:t>
      </w:r>
      <w:proofErr w:type="spellStart"/>
      <w:r>
        <w:rPr>
          <w:rFonts w:ascii="Titillium Web" w:eastAsia="Titillium Web" w:hAnsi="Titillium Web" w:cs="Titillium Web"/>
          <w:b/>
          <w:color w:val="1C2B33"/>
          <w:sz w:val="21"/>
          <w:szCs w:val="21"/>
        </w:rPr>
        <w:t>Italy</w:t>
      </w:r>
      <w:proofErr w:type="spellEnd"/>
      <w:r>
        <w:rPr>
          <w:rFonts w:ascii="Titillium Web" w:eastAsia="Titillium Web" w:hAnsi="Titillium Web" w:cs="Titillium Web"/>
          <w:color w:val="1C2B33"/>
          <w:sz w:val="21"/>
          <w:szCs w:val="21"/>
        </w:rPr>
        <w:t xml:space="preserve"> – Alessi, Artemide, Atlas Concorde, Cassina, De Padova, Kartell, Lavazza, Marazzi, Missoni, </w:t>
      </w:r>
      <w:proofErr w:type="spellStart"/>
      <w:r>
        <w:rPr>
          <w:rFonts w:ascii="Titillium Web" w:eastAsia="Titillium Web" w:hAnsi="Titillium Web" w:cs="Titillium Web"/>
          <w:color w:val="1C2B33"/>
          <w:sz w:val="21"/>
          <w:szCs w:val="21"/>
        </w:rPr>
        <w:t>Molteni&amp;C</w:t>
      </w:r>
      <w:proofErr w:type="spellEnd"/>
      <w:r>
        <w:rPr>
          <w:rFonts w:ascii="Titillium Web" w:eastAsia="Titillium Web" w:hAnsi="Titillium Web" w:cs="Titillium Web"/>
          <w:color w:val="1C2B33"/>
          <w:sz w:val="21"/>
          <w:szCs w:val="21"/>
        </w:rPr>
        <w:t xml:space="preserve">, Poltrona Frau – presentano allestimenti </w:t>
      </w:r>
      <w:r>
        <w:rPr>
          <w:rFonts w:ascii="Titillium Web" w:eastAsia="Titillium Web" w:hAnsi="Titillium Web" w:cs="Titillium Web"/>
          <w:i/>
          <w:color w:val="1C2B33"/>
          <w:sz w:val="21"/>
          <w:szCs w:val="21"/>
        </w:rPr>
        <w:t xml:space="preserve">ad hoc </w:t>
      </w:r>
      <w:r>
        <w:rPr>
          <w:rFonts w:ascii="Titillium Web" w:eastAsia="Titillium Web" w:hAnsi="Titillium Web" w:cs="Titillium Web"/>
          <w:color w:val="1C2B33"/>
          <w:sz w:val="21"/>
          <w:szCs w:val="21"/>
        </w:rPr>
        <w:t xml:space="preserve">che, attraverso materiali d’archivio e pezzi iconici, raccontano le rispettive culture d’impresa: un modo per rendere ancora più partecipata e capillare Milano MuseoCity e raggiungere un pubblico non abituato a entrare in spazi espositivi e museali </w:t>
      </w:r>
    </w:p>
    <w:p w14:paraId="2DCBC46C" w14:textId="07A7FB9F" w:rsidR="00AC7F9B" w:rsidRDefault="00000000" w:rsidP="000A35DC">
      <w:pPr>
        <w:jc w:val="both"/>
        <w:rPr>
          <w:rFonts w:ascii="Titillium Web" w:eastAsia="Titillium Web" w:hAnsi="Titillium Web" w:cs="Titillium Web"/>
          <w:color w:val="1C2B33"/>
          <w:sz w:val="21"/>
          <w:szCs w:val="21"/>
        </w:rPr>
      </w:pPr>
      <w:r>
        <w:rPr>
          <w:rFonts w:ascii="Titillium Web" w:eastAsia="Titillium Web" w:hAnsi="Titillium Web" w:cs="Titillium Web"/>
          <w:color w:val="1C2B33"/>
          <w:sz w:val="21"/>
          <w:szCs w:val="21"/>
        </w:rPr>
        <w:t xml:space="preserve">A fare eco al progetto “Musei in Vetrina" sottolineandone il concetto che gli ha dato origine, la </w:t>
      </w:r>
      <w:r>
        <w:rPr>
          <w:rFonts w:ascii="Titillium Web" w:eastAsia="Titillium Web" w:hAnsi="Titillium Web" w:cs="Titillium Web"/>
          <w:b/>
          <w:color w:val="1C2B33"/>
          <w:sz w:val="21"/>
          <w:szCs w:val="21"/>
        </w:rPr>
        <w:t>mostra</w:t>
      </w:r>
      <w:r>
        <w:rPr>
          <w:rFonts w:ascii="Titillium Web" w:eastAsia="Titillium Web" w:hAnsi="Titillium Web" w:cs="Titillium Web"/>
          <w:color w:val="1C2B33"/>
          <w:sz w:val="21"/>
          <w:szCs w:val="21"/>
        </w:rPr>
        <w:t xml:space="preserve"> “</w:t>
      </w:r>
      <w:proofErr w:type="spellStart"/>
      <w:r>
        <w:rPr>
          <w:rFonts w:ascii="Titillium Web" w:eastAsia="Titillium Web" w:hAnsi="Titillium Web" w:cs="Titillium Web"/>
          <w:color w:val="1C2B33"/>
          <w:sz w:val="21"/>
          <w:szCs w:val="21"/>
        </w:rPr>
        <w:t>Exposure</w:t>
      </w:r>
      <w:proofErr w:type="spellEnd"/>
      <w:r>
        <w:rPr>
          <w:rFonts w:ascii="Titillium Web" w:eastAsia="Titillium Web" w:hAnsi="Titillium Web" w:cs="Titillium Web"/>
          <w:color w:val="1C2B33"/>
          <w:sz w:val="21"/>
          <w:szCs w:val="21"/>
        </w:rPr>
        <w:t xml:space="preserve">. Arte, culture, moda dentro e fuori la vetrina”, al </w:t>
      </w:r>
      <w:r>
        <w:rPr>
          <w:rFonts w:ascii="Titillium Web" w:eastAsia="Titillium Web" w:hAnsi="Titillium Web" w:cs="Titillium Web"/>
          <w:b/>
          <w:color w:val="1C2B33"/>
          <w:sz w:val="21"/>
          <w:szCs w:val="21"/>
        </w:rPr>
        <w:t>MUDEC</w:t>
      </w:r>
      <w:r>
        <w:rPr>
          <w:rFonts w:ascii="Titillium Web" w:eastAsia="Titillium Web" w:hAnsi="Titillium Web" w:cs="Titillium Web"/>
          <w:color w:val="1C2B33"/>
          <w:sz w:val="21"/>
          <w:szCs w:val="21"/>
        </w:rPr>
        <w:t xml:space="preserve">, invita il pubblico a entrare – in modo letterale e metaforico – nella grande vetrina del museo per comprendere i molteplici significati che un oggetto può assumere in una teca espositiva. L’esposizione presenta opere di Theo </w:t>
      </w:r>
      <w:proofErr w:type="spellStart"/>
      <w:r>
        <w:rPr>
          <w:rFonts w:ascii="Titillium Web" w:eastAsia="Titillium Web" w:hAnsi="Titillium Web" w:cs="Titillium Web"/>
          <w:color w:val="1C2B33"/>
          <w:sz w:val="21"/>
          <w:szCs w:val="21"/>
        </w:rPr>
        <w:t>Eshetu</w:t>
      </w:r>
      <w:proofErr w:type="spellEnd"/>
      <w:r>
        <w:rPr>
          <w:rFonts w:ascii="Titillium Web" w:eastAsia="Titillium Web" w:hAnsi="Titillium Web" w:cs="Titillium Web"/>
          <w:color w:val="1C2B33"/>
          <w:sz w:val="21"/>
          <w:szCs w:val="21"/>
        </w:rPr>
        <w:t xml:space="preserve">, Monia Ben </w:t>
      </w:r>
      <w:proofErr w:type="spellStart"/>
      <w:r>
        <w:rPr>
          <w:rFonts w:ascii="Titillium Web" w:eastAsia="Titillium Web" w:hAnsi="Titillium Web" w:cs="Titillium Web"/>
          <w:color w:val="1C2B33"/>
          <w:sz w:val="21"/>
          <w:szCs w:val="21"/>
        </w:rPr>
        <w:t>Hamouda</w:t>
      </w:r>
      <w:proofErr w:type="spellEnd"/>
      <w:r>
        <w:rPr>
          <w:rFonts w:ascii="Titillium Web" w:eastAsia="Titillium Web" w:hAnsi="Titillium Web" w:cs="Titillium Web"/>
          <w:color w:val="1C2B33"/>
          <w:sz w:val="21"/>
          <w:szCs w:val="21"/>
        </w:rPr>
        <w:t>, Mark Dion, Sam Durant, Damien Hirst in dialogo con le collezioni del museo.</w:t>
      </w:r>
    </w:p>
    <w:p w14:paraId="7D3B3DF8" w14:textId="77777777" w:rsidR="00AC7F9B" w:rsidRDefault="00AC7F9B">
      <w:pPr>
        <w:shd w:val="clear" w:color="auto" w:fill="FFFFFF"/>
        <w:jc w:val="both"/>
        <w:rPr>
          <w:rFonts w:ascii="Titillium Web" w:eastAsia="Titillium Web" w:hAnsi="Titillium Web" w:cs="Titillium Web"/>
          <w:color w:val="1C2B33"/>
          <w:sz w:val="10"/>
          <w:szCs w:val="10"/>
        </w:rPr>
      </w:pPr>
    </w:p>
    <w:p w14:paraId="64C55205" w14:textId="77777777" w:rsidR="00AC7F9B" w:rsidRDefault="00000000">
      <w:pPr>
        <w:jc w:val="both"/>
        <w:rPr>
          <w:rFonts w:ascii="Titillium Web" w:eastAsia="Titillium Web" w:hAnsi="Titillium Web" w:cs="Titillium Web"/>
          <w:color w:val="1C2B33"/>
          <w:sz w:val="21"/>
          <w:szCs w:val="21"/>
        </w:rPr>
      </w:pPr>
      <w:r>
        <w:rPr>
          <w:rFonts w:ascii="Titillium Web" w:eastAsia="Titillium Web" w:hAnsi="Titillium Web" w:cs="Titillium Web"/>
          <w:color w:val="1C2B33"/>
          <w:sz w:val="21"/>
          <w:szCs w:val="21"/>
        </w:rPr>
        <w:t>La sezione “</w:t>
      </w:r>
      <w:r>
        <w:rPr>
          <w:rFonts w:ascii="Titillium Web" w:eastAsia="Titillium Web" w:hAnsi="Titillium Web" w:cs="Titillium Web"/>
          <w:b/>
          <w:color w:val="1C2B33"/>
          <w:sz w:val="21"/>
          <w:szCs w:val="21"/>
        </w:rPr>
        <w:t>Museo Segreto</w:t>
      </w:r>
      <w:r>
        <w:rPr>
          <w:rFonts w:ascii="Titillium Web" w:eastAsia="Titillium Web" w:hAnsi="Titillium Web" w:cs="Titillium Web"/>
          <w:color w:val="1C2B33"/>
          <w:sz w:val="21"/>
          <w:szCs w:val="21"/>
        </w:rPr>
        <w:t xml:space="preserve">”, che da sempre caratterizza la manifestazione di MuseoCity, svela quest'anno </w:t>
      </w:r>
      <w:r>
        <w:rPr>
          <w:rFonts w:ascii="Titillium Web" w:eastAsia="Titillium Web" w:hAnsi="Titillium Web" w:cs="Titillium Web"/>
          <w:b/>
          <w:color w:val="1C2B33"/>
          <w:sz w:val="21"/>
          <w:szCs w:val="21"/>
        </w:rPr>
        <w:t>63 opere inedite</w:t>
      </w:r>
      <w:r>
        <w:rPr>
          <w:rFonts w:ascii="Titillium Web" w:eastAsia="Titillium Web" w:hAnsi="Titillium Web" w:cs="Titillium Web"/>
          <w:color w:val="1C2B33"/>
          <w:sz w:val="21"/>
          <w:szCs w:val="21"/>
        </w:rPr>
        <w:t xml:space="preserve"> o proposte in modo innovativo, e riserva un'</w:t>
      </w:r>
      <w:r>
        <w:rPr>
          <w:rFonts w:ascii="Titillium Web" w:eastAsia="Titillium Web" w:hAnsi="Titillium Web" w:cs="Titillium Web"/>
          <w:b/>
          <w:color w:val="1C2B33"/>
          <w:sz w:val="21"/>
          <w:szCs w:val="21"/>
        </w:rPr>
        <w:t>attenzione particolare all'infanzia</w:t>
      </w:r>
      <w:r>
        <w:rPr>
          <w:rFonts w:ascii="Titillium Web" w:eastAsia="Titillium Web" w:hAnsi="Titillium Web" w:cs="Titillium Web"/>
          <w:color w:val="1C2B33"/>
          <w:sz w:val="21"/>
          <w:szCs w:val="21"/>
        </w:rPr>
        <w:t xml:space="preserve">: in collaborazione </w:t>
      </w:r>
      <w:r>
        <w:rPr>
          <w:rFonts w:ascii="Titillium Web" w:eastAsia="Titillium Web" w:hAnsi="Titillium Web" w:cs="Titillium Web"/>
          <w:color w:val="1C2B33"/>
          <w:sz w:val="21"/>
          <w:szCs w:val="21"/>
        </w:rPr>
        <w:lastRenderedPageBreak/>
        <w:t xml:space="preserve">con Alchemilla, MuseoCity promuove in diverse sedi (Archivio Atelier </w:t>
      </w:r>
      <w:proofErr w:type="spellStart"/>
      <w:r>
        <w:rPr>
          <w:rFonts w:ascii="Titillium Web" w:eastAsia="Titillium Web" w:hAnsi="Titillium Web" w:cs="Titillium Web"/>
          <w:color w:val="1C2B33"/>
          <w:sz w:val="21"/>
          <w:szCs w:val="21"/>
        </w:rPr>
        <w:t>Pharaildis</w:t>
      </w:r>
      <w:proofErr w:type="spellEnd"/>
      <w:r>
        <w:rPr>
          <w:rFonts w:ascii="Titillium Web" w:eastAsia="Titillium Web" w:hAnsi="Titillium Web" w:cs="Titillium Web"/>
          <w:color w:val="1C2B33"/>
          <w:sz w:val="21"/>
          <w:szCs w:val="21"/>
        </w:rPr>
        <w:t xml:space="preserve"> Van </w:t>
      </w:r>
      <w:proofErr w:type="spellStart"/>
      <w:r>
        <w:rPr>
          <w:rFonts w:ascii="Titillium Web" w:eastAsia="Titillium Web" w:hAnsi="Titillium Web" w:cs="Titillium Web"/>
          <w:color w:val="1C2B33"/>
          <w:sz w:val="21"/>
          <w:szCs w:val="21"/>
        </w:rPr>
        <w:t>den</w:t>
      </w:r>
      <w:proofErr w:type="spellEnd"/>
      <w:r>
        <w:rPr>
          <w:rFonts w:ascii="Titillium Web" w:eastAsia="Titillium Web" w:hAnsi="Titillium Web" w:cs="Titillium Web"/>
          <w:color w:val="1C2B33"/>
          <w:sz w:val="21"/>
          <w:szCs w:val="21"/>
        </w:rPr>
        <w:t xml:space="preserve"> </w:t>
      </w:r>
      <w:proofErr w:type="spellStart"/>
      <w:r>
        <w:rPr>
          <w:rFonts w:ascii="Titillium Web" w:eastAsia="Titillium Web" w:hAnsi="Titillium Web" w:cs="Titillium Web"/>
          <w:color w:val="1C2B33"/>
          <w:sz w:val="21"/>
          <w:szCs w:val="21"/>
        </w:rPr>
        <w:t>Broeck</w:t>
      </w:r>
      <w:proofErr w:type="spellEnd"/>
      <w:r>
        <w:rPr>
          <w:rFonts w:ascii="Titillium Web" w:eastAsia="Titillium Web" w:hAnsi="Titillium Web" w:cs="Titillium Web"/>
          <w:color w:val="1C2B33"/>
          <w:sz w:val="21"/>
          <w:szCs w:val="21"/>
        </w:rPr>
        <w:t xml:space="preserve">, Archivio Rachele Bianchi, Casa Museo Spazio Tadini, Centro Artistico Alik Cavaliere) dei laboratori per bambini attraverso i quali i piccoli potranno raccontare il loro modo di vedere e interpretare l'arte, a partire dalle opere selezionate per Museo Segreto. </w:t>
      </w:r>
    </w:p>
    <w:p w14:paraId="00E87EA2" w14:textId="77777777" w:rsidR="00AC7F9B" w:rsidRDefault="00AC7F9B">
      <w:pPr>
        <w:rPr>
          <w:rFonts w:ascii="Titillium Web" w:eastAsia="Titillium Web" w:hAnsi="Titillium Web" w:cs="Titillium Web"/>
          <w:color w:val="1C2B33"/>
          <w:sz w:val="10"/>
          <w:szCs w:val="10"/>
        </w:rPr>
      </w:pPr>
    </w:p>
    <w:p w14:paraId="724EC725" w14:textId="77777777" w:rsidR="00AC7F9B" w:rsidRDefault="00000000">
      <w:pPr>
        <w:jc w:val="both"/>
        <w:rPr>
          <w:rFonts w:ascii="Titillium Web" w:eastAsia="Titillium Web" w:hAnsi="Titillium Web" w:cs="Titillium Web"/>
          <w:color w:val="1C2B33"/>
          <w:sz w:val="21"/>
          <w:szCs w:val="21"/>
        </w:rPr>
      </w:pPr>
      <w:r>
        <w:rPr>
          <w:rFonts w:ascii="Titillium Web" w:eastAsia="Titillium Web" w:hAnsi="Titillium Web" w:cs="Titillium Web"/>
          <w:color w:val="1C2B33"/>
          <w:sz w:val="21"/>
          <w:szCs w:val="21"/>
        </w:rPr>
        <w:t xml:space="preserve">Tanti i </w:t>
      </w:r>
      <w:r>
        <w:rPr>
          <w:rFonts w:ascii="Titillium Web" w:eastAsia="Titillium Web" w:hAnsi="Titillium Web" w:cs="Titillium Web"/>
          <w:b/>
          <w:color w:val="1C2B33"/>
          <w:sz w:val="21"/>
          <w:szCs w:val="21"/>
        </w:rPr>
        <w:t>nuovi partecipanti</w:t>
      </w:r>
      <w:r>
        <w:rPr>
          <w:rFonts w:ascii="Titillium Web" w:eastAsia="Titillium Web" w:hAnsi="Titillium Web" w:cs="Titillium Web"/>
          <w:color w:val="1C2B33"/>
          <w:sz w:val="21"/>
          <w:szCs w:val="21"/>
        </w:rPr>
        <w:t>, tra cui Archivio Storico Fondazione Fiera Milano, Archivio Storico e Museo Diffuso Sisal, Archivio Storico Touring Club Italiano, Banco BPM, Collezione Giuseppe Iannaccone, Gio Ponti Archives, Kasa dei Libri, Palazzina Appiani - FAI, e molti altri.</w:t>
      </w:r>
    </w:p>
    <w:p w14:paraId="533ABC6B" w14:textId="77777777" w:rsidR="00AC7F9B" w:rsidRDefault="00AC7F9B">
      <w:pPr>
        <w:jc w:val="both"/>
        <w:rPr>
          <w:rFonts w:ascii="Titillium Web" w:eastAsia="Titillium Web" w:hAnsi="Titillium Web" w:cs="Titillium Web"/>
          <w:color w:val="1C2B33"/>
          <w:sz w:val="10"/>
          <w:szCs w:val="10"/>
        </w:rPr>
      </w:pPr>
    </w:p>
    <w:p w14:paraId="0F5B427F" w14:textId="77777777" w:rsidR="00AC7F9B" w:rsidRDefault="00000000">
      <w:pPr>
        <w:shd w:val="clear" w:color="auto" w:fill="FFFFFF"/>
        <w:jc w:val="both"/>
        <w:rPr>
          <w:rFonts w:ascii="Titillium Web" w:eastAsia="Titillium Web" w:hAnsi="Titillium Web" w:cs="Titillium Web"/>
          <w:color w:val="1C2B33"/>
          <w:sz w:val="21"/>
          <w:szCs w:val="21"/>
        </w:rPr>
      </w:pPr>
      <w:r>
        <w:rPr>
          <w:rFonts w:ascii="Titillium Web" w:eastAsia="Titillium Web" w:hAnsi="Titillium Web" w:cs="Titillium Web"/>
          <w:color w:val="1C2B33"/>
          <w:sz w:val="21"/>
          <w:szCs w:val="21"/>
        </w:rPr>
        <w:t xml:space="preserve">In occasione della manifestazione, </w:t>
      </w:r>
      <w:r>
        <w:rPr>
          <w:rFonts w:ascii="Titillium Web" w:eastAsia="Titillium Web" w:hAnsi="Titillium Web" w:cs="Titillium Web"/>
          <w:b/>
          <w:color w:val="1C2B33"/>
          <w:sz w:val="21"/>
          <w:szCs w:val="21"/>
        </w:rPr>
        <w:t>Palazzo Reale</w:t>
      </w:r>
      <w:r>
        <w:rPr>
          <w:rFonts w:ascii="Titillium Web" w:eastAsia="Titillium Web" w:hAnsi="Titillium Web" w:cs="Titillium Web"/>
          <w:color w:val="1C2B33"/>
          <w:sz w:val="21"/>
          <w:szCs w:val="21"/>
        </w:rPr>
        <w:t xml:space="preserve"> presenta la mostra del fotografo </w:t>
      </w:r>
      <w:r>
        <w:rPr>
          <w:rFonts w:ascii="Titillium Web" w:eastAsia="Titillium Web" w:hAnsi="Titillium Web" w:cs="Titillium Web"/>
          <w:b/>
          <w:color w:val="1C2B33"/>
          <w:sz w:val="21"/>
          <w:szCs w:val="21"/>
        </w:rPr>
        <w:t xml:space="preserve">Alex </w:t>
      </w:r>
      <w:proofErr w:type="spellStart"/>
      <w:r>
        <w:rPr>
          <w:rFonts w:ascii="Titillium Web" w:eastAsia="Titillium Web" w:hAnsi="Titillium Web" w:cs="Titillium Web"/>
          <w:b/>
          <w:color w:val="1C2B33"/>
          <w:sz w:val="21"/>
          <w:szCs w:val="21"/>
        </w:rPr>
        <w:t>Trusty</w:t>
      </w:r>
      <w:proofErr w:type="spellEnd"/>
      <w:r>
        <w:rPr>
          <w:rFonts w:ascii="Titillium Web" w:eastAsia="Titillium Web" w:hAnsi="Titillium Web" w:cs="Titillium Web"/>
          <w:color w:val="1C2B33"/>
          <w:sz w:val="21"/>
          <w:szCs w:val="21"/>
        </w:rPr>
        <w:t xml:space="preserve"> “Contemporary Museum </w:t>
      </w:r>
      <w:proofErr w:type="spellStart"/>
      <w:r>
        <w:rPr>
          <w:rFonts w:ascii="Titillium Web" w:eastAsia="Titillium Web" w:hAnsi="Titillium Web" w:cs="Titillium Web"/>
          <w:color w:val="1C2B33"/>
          <w:sz w:val="21"/>
          <w:szCs w:val="21"/>
        </w:rPr>
        <w:t>Watching</w:t>
      </w:r>
      <w:proofErr w:type="spellEnd"/>
      <w:r>
        <w:rPr>
          <w:rFonts w:ascii="Titillium Web" w:eastAsia="Titillium Web" w:hAnsi="Titillium Web" w:cs="Titillium Web"/>
          <w:color w:val="1C2B33"/>
          <w:sz w:val="21"/>
          <w:szCs w:val="21"/>
        </w:rPr>
        <w:t xml:space="preserve">” che raccoglie circa </w:t>
      </w:r>
      <w:r>
        <w:rPr>
          <w:rFonts w:ascii="Titillium Web" w:eastAsia="Titillium Web" w:hAnsi="Titillium Web" w:cs="Titillium Web"/>
          <w:b/>
          <w:color w:val="1C2B33"/>
          <w:sz w:val="21"/>
          <w:szCs w:val="21"/>
        </w:rPr>
        <w:t>60 scatti</w:t>
      </w:r>
      <w:r>
        <w:rPr>
          <w:rFonts w:ascii="Titillium Web" w:eastAsia="Titillium Web" w:hAnsi="Titillium Web" w:cs="Titillium Web"/>
          <w:color w:val="1C2B33"/>
          <w:sz w:val="21"/>
          <w:szCs w:val="21"/>
        </w:rPr>
        <w:t xml:space="preserve"> inediti. Nelle opere, realizzate fra il 2015 ed il 2023, in oltre 80 musei, Alex </w:t>
      </w:r>
      <w:proofErr w:type="spellStart"/>
      <w:r>
        <w:rPr>
          <w:rFonts w:ascii="Titillium Web" w:eastAsia="Titillium Web" w:hAnsi="Titillium Web" w:cs="Titillium Web"/>
          <w:color w:val="1C2B33"/>
          <w:sz w:val="21"/>
          <w:szCs w:val="21"/>
        </w:rPr>
        <w:t>Trusty</w:t>
      </w:r>
      <w:proofErr w:type="spellEnd"/>
      <w:r>
        <w:rPr>
          <w:rFonts w:ascii="Titillium Web" w:eastAsia="Titillium Web" w:hAnsi="Titillium Web" w:cs="Titillium Web"/>
          <w:color w:val="1C2B33"/>
          <w:sz w:val="21"/>
          <w:szCs w:val="21"/>
        </w:rPr>
        <w:t xml:space="preserve"> coglie tutto ciò che succede intorno all’opera d’arte e in particolare dal punto di vista dello spettatore.</w:t>
      </w:r>
    </w:p>
    <w:p w14:paraId="3B12ABA6" w14:textId="77777777" w:rsidR="00AC7F9B" w:rsidRDefault="00AC7F9B">
      <w:pPr>
        <w:shd w:val="clear" w:color="auto" w:fill="FFFFFF"/>
        <w:jc w:val="both"/>
        <w:rPr>
          <w:rFonts w:ascii="Titillium Web" w:eastAsia="Titillium Web" w:hAnsi="Titillium Web" w:cs="Titillium Web"/>
          <w:color w:val="1C2B33"/>
          <w:sz w:val="10"/>
          <w:szCs w:val="10"/>
        </w:rPr>
      </w:pPr>
    </w:p>
    <w:p w14:paraId="564FCAE8" w14:textId="77777777" w:rsidR="00AC7F9B" w:rsidRDefault="00000000">
      <w:pPr>
        <w:jc w:val="both"/>
        <w:rPr>
          <w:rFonts w:ascii="Titillium Web" w:eastAsia="Titillium Web" w:hAnsi="Titillium Web" w:cs="Titillium Web"/>
          <w:color w:val="1C2B33"/>
          <w:sz w:val="21"/>
          <w:szCs w:val="21"/>
        </w:rPr>
      </w:pPr>
      <w:r>
        <w:rPr>
          <w:rFonts w:ascii="Titillium Web" w:eastAsia="Titillium Web" w:hAnsi="Titillium Web" w:cs="Titillium Web"/>
          <w:color w:val="1C2B33"/>
          <w:sz w:val="21"/>
          <w:szCs w:val="21"/>
        </w:rPr>
        <w:t xml:space="preserve">L’ottava edizione di Milano MuseoCity assomiglia sempre di più a una </w:t>
      </w:r>
      <w:r>
        <w:rPr>
          <w:rFonts w:ascii="Titillium Web" w:eastAsia="Titillium Web" w:hAnsi="Titillium Web" w:cs="Titillium Web"/>
          <w:b/>
          <w:color w:val="1C2B33"/>
          <w:sz w:val="21"/>
          <w:szCs w:val="21"/>
        </w:rPr>
        <w:t>mostra diffusa</w:t>
      </w:r>
      <w:r>
        <w:rPr>
          <w:rFonts w:ascii="Titillium Web" w:eastAsia="Titillium Web" w:hAnsi="Titillium Web" w:cs="Titillium Web"/>
          <w:color w:val="1C2B33"/>
          <w:sz w:val="21"/>
          <w:szCs w:val="21"/>
        </w:rPr>
        <w:t xml:space="preserve">, trasversale e interdisciplinare, in grado di spaziare dall’arte al design, dalla moda alla scienza, dall’archeologia alla letteratura, alla musica, e che restituisce quel </w:t>
      </w:r>
      <w:r>
        <w:rPr>
          <w:rFonts w:ascii="Titillium Web" w:eastAsia="Titillium Web" w:hAnsi="Titillium Web" w:cs="Titillium Web"/>
          <w:b/>
          <w:color w:val="1C2B33"/>
          <w:sz w:val="21"/>
          <w:szCs w:val="21"/>
        </w:rPr>
        <w:t>modello tutto milanese di cultura diffusa</w:t>
      </w:r>
      <w:r>
        <w:rPr>
          <w:rFonts w:ascii="Titillium Web" w:eastAsia="Titillium Web" w:hAnsi="Titillium Web" w:cs="Titillium Web"/>
          <w:color w:val="1C2B33"/>
          <w:sz w:val="21"/>
          <w:szCs w:val="21"/>
        </w:rPr>
        <w:t xml:space="preserve"> che lega in modo virtuoso pubblico e privato. </w:t>
      </w:r>
    </w:p>
    <w:p w14:paraId="4E280AAF" w14:textId="77777777" w:rsidR="00AC7F9B" w:rsidRDefault="00000000">
      <w:pPr>
        <w:jc w:val="both"/>
        <w:rPr>
          <w:sz w:val="24"/>
          <w:szCs w:val="24"/>
        </w:rPr>
      </w:pPr>
      <w:r>
        <w:rPr>
          <w:rFonts w:ascii="Titillium Web" w:eastAsia="Titillium Web" w:hAnsi="Titillium Web" w:cs="Titillium Web"/>
          <w:b/>
          <w:color w:val="1C2B33"/>
          <w:sz w:val="21"/>
          <w:szCs w:val="21"/>
        </w:rPr>
        <w:t>Milano MuseoCity quest’anno si avvale del supporto</w:t>
      </w:r>
      <w:r>
        <w:rPr>
          <w:rFonts w:ascii="Titillium Web" w:eastAsia="Titillium Web" w:hAnsi="Titillium Web" w:cs="Titillium Web"/>
          <w:color w:val="1C2B33"/>
          <w:sz w:val="21"/>
          <w:szCs w:val="21"/>
        </w:rPr>
        <w:t xml:space="preserve"> di Deutsche Bank, DWS e di MUMAC - Museo della macchina per caffè di Cimbali Group oltre che </w:t>
      </w:r>
      <w:r>
        <w:rPr>
          <w:rFonts w:ascii="Titillium Web" w:eastAsia="Titillium Web" w:hAnsi="Titillium Web" w:cs="Titillium Web"/>
          <w:b/>
          <w:color w:val="1C2B33"/>
          <w:sz w:val="21"/>
          <w:szCs w:val="21"/>
        </w:rPr>
        <w:t>della collaborazione</w:t>
      </w:r>
      <w:r>
        <w:rPr>
          <w:rFonts w:ascii="Titillium Web" w:eastAsia="Titillium Web" w:hAnsi="Titillium Web" w:cs="Titillium Web"/>
          <w:color w:val="1C2B33"/>
          <w:sz w:val="21"/>
          <w:szCs w:val="21"/>
        </w:rPr>
        <w:t xml:space="preserve"> di Abbonamento Musei Lombardia/Valle d’Aosta, ANGAMC – Associazione Nazionale Gallerie d’Arte Moderna e Contemporanea, MUDE | Circuito Lombardo Musei Design, </w:t>
      </w:r>
      <w:proofErr w:type="spellStart"/>
      <w:r>
        <w:rPr>
          <w:rFonts w:ascii="Titillium Web" w:eastAsia="Titillium Web" w:hAnsi="Titillium Web" w:cs="Titillium Web"/>
          <w:color w:val="1C2B33"/>
          <w:sz w:val="21"/>
          <w:szCs w:val="21"/>
        </w:rPr>
        <w:t>Museimpresa</w:t>
      </w:r>
      <w:proofErr w:type="spellEnd"/>
      <w:r>
        <w:rPr>
          <w:rFonts w:ascii="Titillium Web" w:eastAsia="Titillium Web" w:hAnsi="Titillium Web" w:cs="Titillium Web"/>
          <w:color w:val="1C2B33"/>
          <w:sz w:val="21"/>
          <w:szCs w:val="21"/>
        </w:rPr>
        <w:t xml:space="preserve"> e Rete Fotografia.</w:t>
      </w:r>
    </w:p>
    <w:p w14:paraId="712EC4B2" w14:textId="77777777" w:rsidR="00AC7F9B" w:rsidRDefault="00AC7F9B">
      <w:pPr>
        <w:shd w:val="clear" w:color="auto" w:fill="FFFFFF"/>
        <w:jc w:val="both"/>
        <w:rPr>
          <w:rFonts w:ascii="Titillium Web" w:eastAsia="Titillium Web" w:hAnsi="Titillium Web" w:cs="Titillium Web"/>
          <w:color w:val="1C2B33"/>
          <w:sz w:val="10"/>
          <w:szCs w:val="10"/>
        </w:rPr>
      </w:pPr>
    </w:p>
    <w:p w14:paraId="2A3CDACD" w14:textId="77777777" w:rsidR="00AC7F9B" w:rsidRDefault="00000000">
      <w:pPr>
        <w:shd w:val="clear" w:color="auto" w:fill="FFFFFF"/>
        <w:jc w:val="both"/>
        <w:rPr>
          <w:rFonts w:ascii="Titillium Web" w:eastAsia="Titillium Web" w:hAnsi="Titillium Web" w:cs="Titillium Web"/>
          <w:color w:val="1C2B33"/>
          <w:sz w:val="21"/>
          <w:szCs w:val="21"/>
        </w:rPr>
      </w:pPr>
      <w:r>
        <w:rPr>
          <w:rFonts w:ascii="Titillium Web" w:eastAsia="Titillium Web" w:hAnsi="Titillium Web" w:cs="Titillium Web"/>
          <w:color w:val="1C2B33"/>
          <w:sz w:val="21"/>
          <w:szCs w:val="21"/>
        </w:rPr>
        <w:t>Tra le numerose iniziative si segnalano:</w:t>
      </w:r>
    </w:p>
    <w:p w14:paraId="7BA2A0F1" w14:textId="77777777" w:rsidR="00AC7F9B" w:rsidRDefault="00AC7F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6"/>
        <w:jc w:val="both"/>
        <w:rPr>
          <w:rFonts w:ascii="Titillium Web" w:eastAsia="Titillium Web" w:hAnsi="Titillium Web" w:cs="Titillium Web"/>
          <w:color w:val="1C2B33"/>
          <w:sz w:val="6"/>
          <w:szCs w:val="6"/>
        </w:rPr>
      </w:pPr>
    </w:p>
    <w:p w14:paraId="29053FC7" w14:textId="77777777" w:rsidR="00AC7F9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tillium Web" w:eastAsia="Titillium Web" w:hAnsi="Titillium Web" w:cs="Titillium Web"/>
          <w:color w:val="1C2B33"/>
          <w:sz w:val="21"/>
          <w:szCs w:val="21"/>
        </w:rPr>
      </w:pPr>
      <w:r>
        <w:rPr>
          <w:rFonts w:ascii="Titillium Web" w:eastAsia="Titillium Web" w:hAnsi="Titillium Web" w:cs="Titillium Web"/>
          <w:color w:val="1C2B33"/>
          <w:sz w:val="21"/>
          <w:szCs w:val="21"/>
        </w:rPr>
        <w:t xml:space="preserve">La </w:t>
      </w:r>
      <w:r>
        <w:rPr>
          <w:rFonts w:ascii="Titillium Web" w:eastAsia="Titillium Web" w:hAnsi="Titillium Web" w:cs="Titillium Web"/>
          <w:b/>
          <w:color w:val="1C2B33"/>
          <w:sz w:val="21"/>
          <w:szCs w:val="21"/>
        </w:rPr>
        <w:t>performance di danza contemporanea</w:t>
      </w:r>
      <w:r>
        <w:rPr>
          <w:rFonts w:ascii="Titillium Web" w:eastAsia="Titillium Web" w:hAnsi="Titillium Web" w:cs="Titillium Web"/>
          <w:color w:val="1C2B33"/>
          <w:sz w:val="21"/>
          <w:szCs w:val="21"/>
        </w:rPr>
        <w:t xml:space="preserve"> di Stefania Tansini "L’ombelico dei limbi", al </w:t>
      </w:r>
      <w:r>
        <w:rPr>
          <w:rFonts w:ascii="Titillium Web" w:eastAsia="Titillium Web" w:hAnsi="Titillium Web" w:cs="Titillium Web"/>
          <w:b/>
          <w:color w:val="1C2B33"/>
          <w:sz w:val="21"/>
          <w:szCs w:val="21"/>
        </w:rPr>
        <w:t>PAC</w:t>
      </w:r>
      <w:r>
        <w:rPr>
          <w:rFonts w:ascii="Titillium Web" w:eastAsia="Titillium Web" w:hAnsi="Titillium Web" w:cs="Titillium Web"/>
          <w:color w:val="1C2B33"/>
          <w:sz w:val="21"/>
          <w:szCs w:val="21"/>
        </w:rPr>
        <w:t>, ispirata al drammaturgo e attore francese Antonin Artaud;</w:t>
      </w:r>
    </w:p>
    <w:p w14:paraId="496C8371" w14:textId="77777777" w:rsidR="00AC7F9B" w:rsidRDefault="00AC7F9B">
      <w:pPr>
        <w:rPr>
          <w:rFonts w:ascii="Titillium Web" w:eastAsia="Titillium Web" w:hAnsi="Titillium Web" w:cs="Titillium Web"/>
          <w:color w:val="1C2B33"/>
          <w:sz w:val="6"/>
          <w:szCs w:val="6"/>
        </w:rPr>
      </w:pPr>
    </w:p>
    <w:p w14:paraId="62FB7132" w14:textId="77777777" w:rsidR="00AC7F9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tillium Web" w:eastAsia="Titillium Web" w:hAnsi="Titillium Web" w:cs="Titillium Web"/>
          <w:color w:val="1C2B33"/>
          <w:sz w:val="21"/>
          <w:szCs w:val="21"/>
        </w:rPr>
      </w:pPr>
      <w:r>
        <w:rPr>
          <w:rFonts w:ascii="Titillium Web" w:eastAsia="Titillium Web" w:hAnsi="Titillium Web" w:cs="Titillium Web"/>
          <w:color w:val="1C2B33"/>
          <w:sz w:val="21"/>
          <w:szCs w:val="21"/>
        </w:rPr>
        <w:t>“Il giro del mondo in 5 Giornate”, promossa dall’</w:t>
      </w:r>
      <w:r>
        <w:rPr>
          <w:rFonts w:ascii="Titillium Web" w:eastAsia="Titillium Web" w:hAnsi="Titillium Web" w:cs="Titillium Web"/>
          <w:b/>
          <w:color w:val="1C2B33"/>
          <w:sz w:val="21"/>
          <w:szCs w:val="21"/>
        </w:rPr>
        <w:t>Associazione culturale Profumo di Milano</w:t>
      </w:r>
      <w:r>
        <w:rPr>
          <w:rFonts w:ascii="Titillium Web" w:eastAsia="Titillium Web" w:hAnsi="Titillium Web" w:cs="Titillium Web"/>
          <w:color w:val="1C2B33"/>
          <w:sz w:val="21"/>
          <w:szCs w:val="21"/>
        </w:rPr>
        <w:t xml:space="preserve">, espone pezzi unici di </w:t>
      </w:r>
      <w:r>
        <w:rPr>
          <w:rFonts w:ascii="Titillium Web" w:eastAsia="Titillium Web" w:hAnsi="Titillium Web" w:cs="Titillium Web"/>
          <w:b/>
          <w:color w:val="1C2B33"/>
          <w:sz w:val="21"/>
          <w:szCs w:val="21"/>
        </w:rPr>
        <w:t>arte e artigianato raccolti nei più nascosti angoli del mondo</w:t>
      </w:r>
      <w:r>
        <w:rPr>
          <w:rFonts w:ascii="Titillium Web" w:eastAsia="Titillium Web" w:hAnsi="Titillium Web" w:cs="Titillium Web"/>
          <w:color w:val="1C2B33"/>
          <w:sz w:val="21"/>
          <w:szCs w:val="21"/>
        </w:rPr>
        <w:t xml:space="preserve">, cimeli etnografici di prestigiosa fattura selezionati per restituire al pubblico l’immaginario e la fascinazione del romanzo di Jules Verne “Il giro del mondo in 80 giorni”. Gli interessanti reperti sono prestati in esclusiva da alcune Botteghe artigiane della rete di </w:t>
      </w:r>
      <w:proofErr w:type="spellStart"/>
      <w:r>
        <w:rPr>
          <w:rFonts w:ascii="Titillium Web" w:eastAsia="Titillium Web" w:hAnsi="Titillium Web" w:cs="Titillium Web"/>
          <w:color w:val="1C2B33"/>
          <w:sz w:val="21"/>
          <w:szCs w:val="21"/>
        </w:rPr>
        <w:t>Galleria&amp;Friends</w:t>
      </w:r>
      <w:proofErr w:type="spellEnd"/>
      <w:r>
        <w:rPr>
          <w:rFonts w:ascii="Titillium Web" w:eastAsia="Titillium Web" w:hAnsi="Titillium Web" w:cs="Titillium Web"/>
          <w:color w:val="1C2B33"/>
          <w:sz w:val="21"/>
          <w:szCs w:val="21"/>
        </w:rPr>
        <w:t xml:space="preserve"> che li custodiscono nei propri archivi storici;</w:t>
      </w:r>
    </w:p>
    <w:p w14:paraId="633281A0" w14:textId="77777777" w:rsidR="00AC7F9B" w:rsidRDefault="00AC7F9B">
      <w:pPr>
        <w:rPr>
          <w:rFonts w:ascii="Titillium Web" w:eastAsia="Titillium Web" w:hAnsi="Titillium Web" w:cs="Titillium Web"/>
          <w:color w:val="1C2B33"/>
          <w:sz w:val="6"/>
          <w:szCs w:val="6"/>
        </w:rPr>
      </w:pPr>
    </w:p>
    <w:p w14:paraId="23A3B7A2" w14:textId="77777777" w:rsidR="00AC7F9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tillium Web" w:eastAsia="Titillium Web" w:hAnsi="Titillium Web" w:cs="Titillium Web"/>
          <w:color w:val="1C2B33"/>
          <w:sz w:val="21"/>
          <w:szCs w:val="21"/>
        </w:rPr>
      </w:pPr>
      <w:r>
        <w:rPr>
          <w:rFonts w:ascii="Titillium Web" w:eastAsia="Titillium Web" w:hAnsi="Titillium Web" w:cs="Titillium Web"/>
          <w:color w:val="1C2B33"/>
          <w:sz w:val="21"/>
          <w:szCs w:val="21"/>
        </w:rPr>
        <w:t xml:space="preserve">Il </w:t>
      </w:r>
      <w:r>
        <w:rPr>
          <w:rFonts w:ascii="Titillium Web" w:eastAsia="Titillium Web" w:hAnsi="Titillium Web" w:cs="Titillium Web"/>
          <w:b/>
          <w:color w:val="1C2B33"/>
          <w:sz w:val="21"/>
          <w:szCs w:val="21"/>
        </w:rPr>
        <w:t>concerto</w:t>
      </w:r>
      <w:r>
        <w:rPr>
          <w:rFonts w:ascii="Titillium Web" w:eastAsia="Titillium Web" w:hAnsi="Titillium Web" w:cs="Titillium Web"/>
          <w:color w:val="1C2B33"/>
          <w:sz w:val="21"/>
          <w:szCs w:val="21"/>
        </w:rPr>
        <w:t xml:space="preserve"> promosso dal </w:t>
      </w:r>
      <w:r>
        <w:rPr>
          <w:rFonts w:ascii="Titillium Web" w:eastAsia="Titillium Web" w:hAnsi="Titillium Web" w:cs="Titillium Web"/>
          <w:b/>
          <w:color w:val="1C2B33"/>
          <w:sz w:val="21"/>
          <w:szCs w:val="21"/>
        </w:rPr>
        <w:t>Leonardo3 Museum al Conservatorio</w:t>
      </w:r>
      <w:r>
        <w:rPr>
          <w:rFonts w:ascii="Titillium Web" w:eastAsia="Titillium Web" w:hAnsi="Titillium Web" w:cs="Titillium Web"/>
          <w:color w:val="1C2B33"/>
          <w:sz w:val="21"/>
          <w:szCs w:val="21"/>
        </w:rPr>
        <w:t xml:space="preserve"> Giuseppe Verdi, dove si possono ascoltare musiche suonate sulla riproduzione di strumenti musicali ispirati a quelli ideati dal genio di Vinci;</w:t>
      </w:r>
    </w:p>
    <w:p w14:paraId="5AC899E4" w14:textId="77777777" w:rsidR="00AC7F9B" w:rsidRDefault="00AC7F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Titillium Web" w:eastAsia="Titillium Web" w:hAnsi="Titillium Web" w:cs="Titillium Web"/>
          <w:color w:val="1C2B33"/>
          <w:sz w:val="6"/>
          <w:szCs w:val="6"/>
        </w:rPr>
      </w:pPr>
    </w:p>
    <w:p w14:paraId="5CC4AA13" w14:textId="77777777" w:rsidR="00AC7F9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tillium Web" w:eastAsia="Titillium Web" w:hAnsi="Titillium Web" w:cs="Titillium Web"/>
          <w:color w:val="1C2B33"/>
          <w:sz w:val="21"/>
          <w:szCs w:val="21"/>
        </w:rPr>
      </w:pPr>
      <w:r>
        <w:rPr>
          <w:rFonts w:ascii="Titillium Web" w:eastAsia="Titillium Web" w:hAnsi="Titillium Web" w:cs="Titillium Web"/>
          <w:color w:val="1C2B33"/>
          <w:sz w:val="21"/>
          <w:szCs w:val="21"/>
        </w:rPr>
        <w:t xml:space="preserve">La sessione di </w:t>
      </w:r>
      <w:r>
        <w:rPr>
          <w:rFonts w:ascii="Titillium Web" w:eastAsia="Titillium Web" w:hAnsi="Titillium Web" w:cs="Titillium Web"/>
          <w:b/>
          <w:color w:val="1C2B33"/>
          <w:sz w:val="21"/>
          <w:szCs w:val="21"/>
        </w:rPr>
        <w:t>yoga</w:t>
      </w:r>
      <w:r>
        <w:rPr>
          <w:rFonts w:ascii="Titillium Web" w:eastAsia="Titillium Web" w:hAnsi="Titillium Web" w:cs="Titillium Web"/>
          <w:color w:val="1C2B33"/>
          <w:sz w:val="21"/>
          <w:szCs w:val="21"/>
        </w:rPr>
        <w:t xml:space="preserve"> al </w:t>
      </w:r>
      <w:r>
        <w:rPr>
          <w:rFonts w:ascii="Titillium Web" w:eastAsia="Titillium Web" w:hAnsi="Titillium Web" w:cs="Titillium Web"/>
          <w:b/>
          <w:color w:val="1C2B33"/>
          <w:sz w:val="21"/>
          <w:szCs w:val="21"/>
        </w:rPr>
        <w:t>Museo del Novecento</w:t>
      </w:r>
      <w:r>
        <w:rPr>
          <w:rFonts w:ascii="Titillium Web" w:eastAsia="Titillium Web" w:hAnsi="Titillium Web" w:cs="Titillium Web"/>
          <w:color w:val="1C2B33"/>
          <w:sz w:val="21"/>
          <w:szCs w:val="21"/>
        </w:rPr>
        <w:t>, immersi nella luce del neon di Lucio Fontana;</w:t>
      </w:r>
    </w:p>
    <w:p w14:paraId="7FBD8A78" w14:textId="77777777" w:rsidR="00AC7F9B" w:rsidRDefault="00AC7F9B">
      <w:pPr>
        <w:rPr>
          <w:rFonts w:ascii="Titillium Web" w:eastAsia="Titillium Web" w:hAnsi="Titillium Web" w:cs="Titillium Web"/>
          <w:color w:val="1C2B33"/>
          <w:sz w:val="6"/>
          <w:szCs w:val="6"/>
        </w:rPr>
      </w:pPr>
    </w:p>
    <w:p w14:paraId="25760931" w14:textId="77777777" w:rsidR="00AC7F9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tillium Web" w:eastAsia="Titillium Web" w:hAnsi="Titillium Web" w:cs="Titillium Web"/>
          <w:color w:val="1C2B33"/>
          <w:sz w:val="21"/>
          <w:szCs w:val="21"/>
        </w:rPr>
      </w:pPr>
      <w:r>
        <w:rPr>
          <w:rFonts w:ascii="Titillium Web" w:eastAsia="Titillium Web" w:hAnsi="Titillium Web" w:cs="Titillium Web"/>
          <w:color w:val="1C2B33"/>
          <w:sz w:val="21"/>
          <w:szCs w:val="21"/>
        </w:rPr>
        <w:t xml:space="preserve">Nel </w:t>
      </w:r>
      <w:r>
        <w:rPr>
          <w:rFonts w:ascii="Titillium Web" w:eastAsia="Titillium Web" w:hAnsi="Titillium Web" w:cs="Titillium Web"/>
          <w:b/>
          <w:color w:val="1C2B33"/>
          <w:sz w:val="21"/>
          <w:szCs w:val="21"/>
        </w:rPr>
        <w:t>Vivaio Bicocca</w:t>
      </w:r>
      <w:r>
        <w:rPr>
          <w:rFonts w:ascii="Titillium Web" w:eastAsia="Titillium Web" w:hAnsi="Titillium Web" w:cs="Titillium Web"/>
          <w:color w:val="1C2B33"/>
          <w:sz w:val="21"/>
          <w:szCs w:val="21"/>
        </w:rPr>
        <w:t xml:space="preserve">, le ricercatrici del Dipartimento di Biotecnologie e Bioscienze - </w:t>
      </w:r>
      <w:proofErr w:type="spellStart"/>
      <w:r>
        <w:rPr>
          <w:rFonts w:ascii="Titillium Web" w:eastAsia="Titillium Web" w:hAnsi="Titillium Web" w:cs="Titillium Web"/>
          <w:color w:val="1C2B33"/>
          <w:sz w:val="21"/>
          <w:szCs w:val="21"/>
        </w:rPr>
        <w:t>Biome</w:t>
      </w:r>
      <w:proofErr w:type="spellEnd"/>
      <w:r>
        <w:rPr>
          <w:rFonts w:ascii="Titillium Web" w:eastAsia="Titillium Web" w:hAnsi="Titillium Web" w:cs="Titillium Web"/>
          <w:color w:val="1C2B33"/>
          <w:sz w:val="21"/>
          <w:szCs w:val="21"/>
        </w:rPr>
        <w:t xml:space="preserve"> </w:t>
      </w:r>
      <w:proofErr w:type="spellStart"/>
      <w:r>
        <w:rPr>
          <w:rFonts w:ascii="Titillium Web" w:eastAsia="Titillium Web" w:hAnsi="Titillium Web" w:cs="Titillium Web"/>
          <w:color w:val="1C2B33"/>
          <w:sz w:val="21"/>
          <w:szCs w:val="21"/>
        </w:rPr>
        <w:t>Research</w:t>
      </w:r>
      <w:proofErr w:type="spellEnd"/>
      <w:r>
        <w:rPr>
          <w:rFonts w:ascii="Titillium Web" w:eastAsia="Titillium Web" w:hAnsi="Titillium Web" w:cs="Titillium Web"/>
          <w:color w:val="1C2B33"/>
          <w:sz w:val="21"/>
          <w:szCs w:val="21"/>
        </w:rPr>
        <w:t xml:space="preserve"> Team, accompagnano i visitatori alla scoperta della fitta rete di interazioni tra micro e macro organismi;</w:t>
      </w:r>
    </w:p>
    <w:p w14:paraId="3C4B7059" w14:textId="77777777" w:rsidR="00AC7F9B" w:rsidRDefault="00AC7F9B">
      <w:pPr>
        <w:rPr>
          <w:rFonts w:ascii="Titillium Web" w:eastAsia="Titillium Web" w:hAnsi="Titillium Web" w:cs="Titillium Web"/>
          <w:color w:val="1C2B33"/>
          <w:sz w:val="6"/>
          <w:szCs w:val="6"/>
        </w:rPr>
      </w:pPr>
    </w:p>
    <w:p w14:paraId="49F8D168" w14:textId="0DB0F6E6" w:rsidR="000B6DDE" w:rsidRDefault="00000000" w:rsidP="000B6D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tillium Web" w:eastAsia="Titillium Web" w:hAnsi="Titillium Web" w:cs="Titillium Web"/>
          <w:color w:val="1C2B33"/>
          <w:sz w:val="21"/>
          <w:szCs w:val="21"/>
        </w:rPr>
      </w:pPr>
      <w:r>
        <w:rPr>
          <w:rFonts w:ascii="Titillium Web" w:eastAsia="Titillium Web" w:hAnsi="Titillium Web" w:cs="Titillium Web"/>
          <w:color w:val="1C2B33"/>
          <w:sz w:val="21"/>
          <w:szCs w:val="21"/>
        </w:rPr>
        <w:t xml:space="preserve">A conclusione della manifestazione, la proiezione al </w:t>
      </w:r>
      <w:r>
        <w:rPr>
          <w:rFonts w:ascii="Titillium Web" w:eastAsia="Titillium Web" w:hAnsi="Titillium Web" w:cs="Titillium Web"/>
          <w:b/>
          <w:color w:val="1C2B33"/>
          <w:sz w:val="21"/>
          <w:szCs w:val="21"/>
        </w:rPr>
        <w:t>Teatro Filodrammatici</w:t>
      </w:r>
      <w:r>
        <w:rPr>
          <w:rFonts w:ascii="Titillium Web" w:eastAsia="Titillium Web" w:hAnsi="Titillium Web" w:cs="Titillium Web"/>
          <w:color w:val="1C2B33"/>
          <w:sz w:val="21"/>
          <w:szCs w:val="21"/>
        </w:rPr>
        <w:t xml:space="preserve"> del </w:t>
      </w:r>
      <w:r>
        <w:rPr>
          <w:rFonts w:ascii="Titillium Web" w:eastAsia="Titillium Web" w:hAnsi="Titillium Web" w:cs="Titillium Web"/>
          <w:b/>
          <w:color w:val="1C2B33"/>
          <w:sz w:val="21"/>
          <w:szCs w:val="21"/>
        </w:rPr>
        <w:t>film</w:t>
      </w:r>
      <w:r>
        <w:rPr>
          <w:rFonts w:ascii="Titillium Web" w:eastAsia="Titillium Web" w:hAnsi="Titillium Web" w:cs="Titillium Web"/>
          <w:color w:val="1C2B33"/>
          <w:sz w:val="21"/>
          <w:szCs w:val="21"/>
        </w:rPr>
        <w:t xml:space="preserve"> “Mondi a Milano” dedicato al network di MuseoCity, diretto da Giovanni </w:t>
      </w:r>
      <w:proofErr w:type="spellStart"/>
      <w:r>
        <w:rPr>
          <w:rFonts w:ascii="Titillium Web" w:eastAsia="Titillium Web" w:hAnsi="Titillium Web" w:cs="Titillium Web"/>
          <w:color w:val="1C2B33"/>
          <w:sz w:val="21"/>
          <w:szCs w:val="21"/>
        </w:rPr>
        <w:t>Pitscheider</w:t>
      </w:r>
      <w:proofErr w:type="spellEnd"/>
      <w:r>
        <w:rPr>
          <w:rFonts w:ascii="Titillium Web" w:eastAsia="Titillium Web" w:hAnsi="Titillium Web" w:cs="Titillium Web"/>
          <w:color w:val="1C2B33"/>
          <w:sz w:val="21"/>
          <w:szCs w:val="21"/>
        </w:rPr>
        <w:t>, e realizzato grazie al supporto di MUMAC – Museo della macchina per caffè di Cimbali Group.</w:t>
      </w:r>
    </w:p>
    <w:p w14:paraId="366B482B" w14:textId="77777777" w:rsidR="0012503D" w:rsidRPr="000B6DDE" w:rsidRDefault="0012503D" w:rsidP="001250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tillium Web" w:eastAsia="Titillium Web" w:hAnsi="Titillium Web" w:cs="Titillium Web"/>
          <w:color w:val="1C2B33"/>
          <w:sz w:val="21"/>
          <w:szCs w:val="21"/>
        </w:rPr>
      </w:pPr>
    </w:p>
    <w:p w14:paraId="5C785BC5" w14:textId="77777777" w:rsidR="00AC7F9B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tillium Web" w:eastAsia="Titillium Web" w:hAnsi="Titillium Web" w:cs="Titillium Web"/>
          <w:sz w:val="21"/>
          <w:szCs w:val="21"/>
        </w:rPr>
      </w:pPr>
      <w:r>
        <w:rPr>
          <w:rFonts w:ascii="Titillium Web" w:eastAsia="Titillium Web" w:hAnsi="Titillium Web" w:cs="Titillium Web"/>
          <w:sz w:val="21"/>
          <w:szCs w:val="21"/>
        </w:rPr>
        <w:t>Gli eventi di Milano MuseoCity 2024 saranno documentati dall'</w:t>
      </w:r>
      <w:r>
        <w:rPr>
          <w:rFonts w:ascii="Titillium Web" w:eastAsia="Titillium Web" w:hAnsi="Titillium Web" w:cs="Titillium Web"/>
          <w:b/>
          <w:sz w:val="21"/>
          <w:szCs w:val="21"/>
        </w:rPr>
        <w:t>associazione Donne Fotografe.</w:t>
      </w:r>
    </w:p>
    <w:p w14:paraId="10657B99" w14:textId="77777777" w:rsidR="00AC7F9B" w:rsidRDefault="00AC7F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Titillium Web" w:eastAsia="Titillium Web" w:hAnsi="Titillium Web" w:cs="Titillium Web"/>
          <w:color w:val="000000"/>
          <w:sz w:val="10"/>
          <w:szCs w:val="10"/>
        </w:rPr>
      </w:pPr>
    </w:p>
    <w:p w14:paraId="4FFBD149" w14:textId="73309859" w:rsidR="00AC7F9B" w:rsidRDefault="00000000">
      <w:pPr>
        <w:jc w:val="both"/>
        <w:rPr>
          <w:rFonts w:ascii="Titillium Web" w:eastAsia="Titillium Web" w:hAnsi="Titillium Web" w:cs="Titillium Web"/>
          <w:color w:val="1C2B33"/>
          <w:sz w:val="21"/>
          <w:szCs w:val="21"/>
        </w:rPr>
      </w:pPr>
      <w:r>
        <w:rPr>
          <w:rFonts w:ascii="Titillium Web" w:eastAsia="Titillium Web" w:hAnsi="Titillium Web" w:cs="Titillium Web"/>
          <w:sz w:val="21"/>
          <w:szCs w:val="21"/>
        </w:rPr>
        <w:lastRenderedPageBreak/>
        <w:t xml:space="preserve">È possibile scaricare il programma completo di Milano MuseoCity 2024, consultare le schede di approfondimento della sezione “Museo Segreto” e dei due progetti speciali dal </w:t>
      </w:r>
      <w:r>
        <w:rPr>
          <w:rFonts w:ascii="Titillium Web" w:eastAsia="Titillium Web" w:hAnsi="Titillium Web" w:cs="Titillium Web"/>
          <w:b/>
          <w:sz w:val="21"/>
          <w:szCs w:val="21"/>
        </w:rPr>
        <w:t>sito di MuseoCity</w:t>
      </w:r>
      <w:r>
        <w:rPr>
          <w:rFonts w:ascii="Titillium Web" w:eastAsia="Titillium Web" w:hAnsi="Titillium Web" w:cs="Titillium Web"/>
          <w:sz w:val="21"/>
          <w:szCs w:val="21"/>
        </w:rPr>
        <w:t xml:space="preserve">: www.museocity.it. Presso le istituzioni partecipanti, le gallerie e i </w:t>
      </w:r>
      <w:proofErr w:type="spellStart"/>
      <w:r>
        <w:rPr>
          <w:rFonts w:ascii="Titillium Web" w:eastAsia="Titillium Web" w:hAnsi="Titillium Web" w:cs="Titillium Web"/>
          <w:sz w:val="21"/>
          <w:szCs w:val="21"/>
        </w:rPr>
        <w:t>flagship</w:t>
      </w:r>
      <w:proofErr w:type="spellEnd"/>
      <w:r>
        <w:rPr>
          <w:rFonts w:ascii="Titillium Web" w:eastAsia="Titillium Web" w:hAnsi="Titillium Web" w:cs="Titillium Web"/>
          <w:sz w:val="21"/>
          <w:szCs w:val="21"/>
        </w:rPr>
        <w:t xml:space="preserve"> store sono inoltre disponibili delle mappe gratuite.</w:t>
      </w:r>
    </w:p>
    <w:p w14:paraId="1590F29F" w14:textId="77777777" w:rsidR="0012503D" w:rsidRPr="0012503D" w:rsidRDefault="0012503D">
      <w:pPr>
        <w:jc w:val="both"/>
        <w:rPr>
          <w:rFonts w:ascii="Titillium Web" w:eastAsia="Titillium Web" w:hAnsi="Titillium Web" w:cs="Titillium Web"/>
          <w:color w:val="1C2B33"/>
          <w:sz w:val="21"/>
          <w:szCs w:val="21"/>
        </w:rPr>
      </w:pPr>
    </w:p>
    <w:p w14:paraId="09BB6B97" w14:textId="74B88DEF" w:rsidR="00AC7F9B" w:rsidRDefault="00884B66">
      <w:pPr>
        <w:jc w:val="both"/>
        <w:rPr>
          <w:rFonts w:ascii="Titillium Web" w:eastAsia="Titillium Web" w:hAnsi="Titillium Web" w:cs="Titillium Web"/>
          <w:b/>
          <w:color w:val="000000"/>
          <w:sz w:val="21"/>
          <w:szCs w:val="21"/>
          <w:u w:val="single"/>
        </w:rPr>
      </w:pPr>
      <w:r>
        <w:rPr>
          <w:rFonts w:ascii="Titillium Web" w:eastAsia="Titillium Web" w:hAnsi="Titillium Web" w:cs="Titillium Web"/>
          <w:b/>
          <w:noProof/>
          <w:color w:val="000000"/>
          <w:sz w:val="21"/>
          <w:szCs w:val="21"/>
          <w:u w:val="single"/>
        </w:rPr>
        <w:drawing>
          <wp:inline distT="0" distB="0" distL="0" distR="0" wp14:anchorId="1B99B87B" wp14:editId="2679FC13">
            <wp:extent cx="6120130" cy="2656205"/>
            <wp:effectExtent l="0" t="0" r="0" b="0"/>
            <wp:docPr id="1394676116" name="Immagine 2" descr="Immagine che contiene testo, schermata, Carattere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4676116" name="Immagine 2" descr="Immagine che contiene testo, schermata, Carattere, logo&#10;&#10;Descrizione generat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5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AEAF7" w14:textId="77777777" w:rsidR="0012503D" w:rsidRDefault="0012503D">
      <w:pPr>
        <w:jc w:val="both"/>
        <w:rPr>
          <w:rFonts w:ascii="Titillium Web" w:eastAsia="Titillium Web" w:hAnsi="Titillium Web" w:cs="Titillium Web"/>
          <w:b/>
          <w:color w:val="000000"/>
          <w:sz w:val="21"/>
          <w:szCs w:val="21"/>
          <w:u w:val="single"/>
        </w:rPr>
      </w:pPr>
    </w:p>
    <w:p w14:paraId="761B3666" w14:textId="77777777" w:rsidR="00AC7F9B" w:rsidRDefault="00000000">
      <w:pPr>
        <w:jc w:val="both"/>
        <w:rPr>
          <w:sz w:val="21"/>
          <w:szCs w:val="21"/>
        </w:rPr>
      </w:pPr>
      <w:r>
        <w:rPr>
          <w:rFonts w:ascii="Titillium Web" w:eastAsia="Titillium Web" w:hAnsi="Titillium Web" w:cs="Titillium Web"/>
          <w:b/>
          <w:color w:val="000000"/>
          <w:sz w:val="21"/>
          <w:szCs w:val="21"/>
          <w:u w:val="single"/>
        </w:rPr>
        <w:t>Info al pubblico</w:t>
      </w:r>
      <w:r>
        <w:rPr>
          <w:rFonts w:ascii="Titillium Web" w:eastAsia="Titillium Web" w:hAnsi="Titillium Web" w:cs="Titillium Web"/>
          <w:b/>
          <w:color w:val="000000"/>
          <w:sz w:val="21"/>
          <w:szCs w:val="21"/>
        </w:rPr>
        <w:tab/>
      </w:r>
      <w:r>
        <w:rPr>
          <w:rFonts w:ascii="Titillium Web" w:eastAsia="Titillium Web" w:hAnsi="Titillium Web" w:cs="Titillium Web"/>
          <w:b/>
          <w:color w:val="000000"/>
          <w:sz w:val="21"/>
          <w:szCs w:val="21"/>
        </w:rPr>
        <w:tab/>
      </w:r>
      <w:r>
        <w:rPr>
          <w:rFonts w:ascii="Titillium Web" w:eastAsia="Titillium Web" w:hAnsi="Titillium Web" w:cs="Titillium Web"/>
          <w:b/>
          <w:color w:val="000000"/>
          <w:sz w:val="21"/>
          <w:szCs w:val="21"/>
        </w:rPr>
        <w:tab/>
      </w:r>
      <w:r>
        <w:rPr>
          <w:rFonts w:ascii="Titillium Web" w:eastAsia="Titillium Web" w:hAnsi="Titillium Web" w:cs="Titillium Web"/>
          <w:color w:val="0000FF"/>
          <w:sz w:val="21"/>
          <w:szCs w:val="21"/>
          <w:u w:val="single"/>
        </w:rPr>
        <w:t>info@museocity.it</w:t>
      </w:r>
      <w:r>
        <w:rPr>
          <w:rFonts w:ascii="Titillium Web" w:eastAsia="Titillium Web" w:hAnsi="Titillium Web" w:cs="Titillium Web"/>
          <w:color w:val="000000"/>
          <w:sz w:val="21"/>
          <w:szCs w:val="21"/>
        </w:rPr>
        <w:t xml:space="preserve"> | </w:t>
      </w:r>
      <w:r>
        <w:rPr>
          <w:rFonts w:ascii="Titillium Web" w:eastAsia="Titillium Web" w:hAnsi="Titillium Web" w:cs="Titillium Web"/>
          <w:color w:val="0000FF"/>
          <w:sz w:val="21"/>
          <w:szCs w:val="21"/>
          <w:u w:val="single"/>
        </w:rPr>
        <w:t>www.museocity.it</w:t>
      </w:r>
      <w:r>
        <w:rPr>
          <w:rFonts w:ascii="Titillium Web" w:eastAsia="Titillium Web" w:hAnsi="Titillium Web" w:cs="Titillium Web"/>
          <w:color w:val="000000"/>
          <w:sz w:val="21"/>
          <w:szCs w:val="21"/>
        </w:rPr>
        <w:t xml:space="preserve"> </w:t>
      </w:r>
    </w:p>
    <w:p w14:paraId="0D02F040" w14:textId="77777777" w:rsidR="00AC7F9B" w:rsidRPr="00884B66" w:rsidRDefault="00000000">
      <w:pPr>
        <w:ind w:right="-427"/>
        <w:rPr>
          <w:sz w:val="10"/>
          <w:szCs w:val="10"/>
          <w:lang w:val="en-US"/>
        </w:rPr>
      </w:pPr>
      <w:r>
        <w:rPr>
          <w:rFonts w:ascii="Titillium Web" w:eastAsia="Titillium Web" w:hAnsi="Titillium Web" w:cs="Titillium Web"/>
          <w:b/>
          <w:color w:val="000000"/>
          <w:sz w:val="21"/>
          <w:szCs w:val="21"/>
        </w:rPr>
        <w:tab/>
      </w:r>
      <w:r>
        <w:rPr>
          <w:rFonts w:ascii="Titillium Web" w:eastAsia="Titillium Web" w:hAnsi="Titillium Web" w:cs="Titillium Web"/>
          <w:b/>
          <w:color w:val="000000"/>
          <w:sz w:val="21"/>
          <w:szCs w:val="21"/>
        </w:rPr>
        <w:tab/>
      </w:r>
      <w:r>
        <w:rPr>
          <w:rFonts w:ascii="Titillium Web" w:eastAsia="Titillium Web" w:hAnsi="Titillium Web" w:cs="Titillium Web"/>
          <w:color w:val="000000"/>
          <w:sz w:val="21"/>
          <w:szCs w:val="21"/>
        </w:rPr>
        <w:tab/>
      </w:r>
      <w:r>
        <w:rPr>
          <w:rFonts w:ascii="Titillium Web" w:eastAsia="Titillium Web" w:hAnsi="Titillium Web" w:cs="Titillium Web"/>
          <w:color w:val="000000"/>
          <w:sz w:val="21"/>
          <w:szCs w:val="21"/>
        </w:rPr>
        <w:tab/>
      </w:r>
      <w:r w:rsidRPr="00884B66">
        <w:rPr>
          <w:rFonts w:ascii="Titillium Web" w:eastAsia="Titillium Web" w:hAnsi="Titillium Web" w:cs="Titillium Web"/>
          <w:color w:val="000000"/>
          <w:sz w:val="21"/>
          <w:szCs w:val="21"/>
          <w:lang w:val="en-US"/>
        </w:rPr>
        <w:t>IG @museocity | FB @museocity | LinkedIn @Associazione MuseoCity</w:t>
      </w:r>
      <w:r w:rsidRPr="00884B66">
        <w:rPr>
          <w:rFonts w:ascii="Titillium Web" w:eastAsia="Titillium Web" w:hAnsi="Titillium Web" w:cs="Titillium Web"/>
          <w:color w:val="000000"/>
          <w:sz w:val="21"/>
          <w:szCs w:val="21"/>
          <w:lang w:val="en-US"/>
        </w:rPr>
        <w:br/>
      </w:r>
    </w:p>
    <w:p w14:paraId="44C79134" w14:textId="77777777" w:rsidR="00AC7F9B" w:rsidRDefault="00000000">
      <w:pPr>
        <w:ind w:right="-427"/>
        <w:rPr>
          <w:sz w:val="21"/>
          <w:szCs w:val="21"/>
        </w:rPr>
      </w:pPr>
      <w:r>
        <w:rPr>
          <w:rFonts w:ascii="Titillium Web" w:eastAsia="Titillium Web" w:hAnsi="Titillium Web" w:cs="Titillium Web"/>
          <w:b/>
          <w:color w:val="000000"/>
          <w:sz w:val="21"/>
          <w:szCs w:val="21"/>
          <w:u w:val="single"/>
        </w:rPr>
        <w:t>Ufficio stampa MuseoCity</w:t>
      </w:r>
      <w:r>
        <w:rPr>
          <w:rFonts w:ascii="Titillium Web" w:eastAsia="Titillium Web" w:hAnsi="Titillium Web" w:cs="Titillium Web"/>
          <w:b/>
          <w:color w:val="000000"/>
          <w:sz w:val="21"/>
          <w:szCs w:val="21"/>
        </w:rPr>
        <w:tab/>
      </w:r>
      <w:r>
        <w:rPr>
          <w:rFonts w:ascii="Titillium Web" w:eastAsia="Titillium Web" w:hAnsi="Titillium Web" w:cs="Titillium Web"/>
          <w:color w:val="000000"/>
          <w:sz w:val="21"/>
          <w:szCs w:val="21"/>
        </w:rPr>
        <w:t>NORA comunicazione</w:t>
      </w:r>
    </w:p>
    <w:p w14:paraId="371A5C72" w14:textId="77777777" w:rsidR="00AC7F9B" w:rsidRDefault="00000000">
      <w:pPr>
        <w:ind w:left="2160" w:firstLine="720"/>
        <w:jc w:val="both"/>
        <w:rPr>
          <w:rFonts w:ascii="Titillium Web" w:eastAsia="Titillium Web" w:hAnsi="Titillium Web" w:cs="Titillium Web"/>
          <w:color w:val="000000"/>
          <w:sz w:val="21"/>
          <w:szCs w:val="21"/>
        </w:rPr>
      </w:pPr>
      <w:hyperlink r:id="rId9">
        <w:r>
          <w:rPr>
            <w:rFonts w:ascii="Titillium Web" w:eastAsia="Titillium Web" w:hAnsi="Titillium Web" w:cs="Titillium Web"/>
            <w:color w:val="0563C1"/>
            <w:sz w:val="21"/>
            <w:szCs w:val="21"/>
            <w:u w:val="single"/>
          </w:rPr>
          <w:t>info@noracomunicazione.it</w:t>
        </w:r>
      </w:hyperlink>
      <w:r>
        <w:rPr>
          <w:rFonts w:ascii="Titillium Web" w:eastAsia="Titillium Web" w:hAnsi="Titillium Web" w:cs="Titillium Web"/>
          <w:sz w:val="21"/>
          <w:szCs w:val="21"/>
        </w:rPr>
        <w:t xml:space="preserve"> | </w:t>
      </w:r>
      <w:r>
        <w:rPr>
          <w:rFonts w:ascii="Titillium Web" w:eastAsia="Titillium Web" w:hAnsi="Titillium Web" w:cs="Titillium Web"/>
          <w:color w:val="000000"/>
          <w:sz w:val="21"/>
          <w:szCs w:val="21"/>
        </w:rPr>
        <w:t>noracomunicazione.it</w:t>
      </w:r>
    </w:p>
    <w:p w14:paraId="0959521E" w14:textId="77777777" w:rsidR="00AC7F9B" w:rsidRDefault="00000000">
      <w:pPr>
        <w:ind w:left="2160" w:firstLine="720"/>
        <w:jc w:val="both"/>
        <w:rPr>
          <w:rFonts w:ascii="Titillium Web" w:eastAsia="Titillium Web" w:hAnsi="Titillium Web" w:cs="Titillium Web"/>
          <w:color w:val="000000"/>
          <w:sz w:val="21"/>
          <w:szCs w:val="21"/>
        </w:rPr>
      </w:pPr>
      <w:r>
        <w:rPr>
          <w:rFonts w:ascii="Titillium Web" w:eastAsia="Titillium Web" w:hAnsi="Titillium Web" w:cs="Titillium Web"/>
          <w:color w:val="000000"/>
          <w:sz w:val="21"/>
          <w:szCs w:val="21"/>
        </w:rPr>
        <w:t>Eleonora Caracciolo 339.8959372</w:t>
      </w:r>
    </w:p>
    <w:p w14:paraId="42AFEE10" w14:textId="77777777" w:rsidR="00AC7F9B" w:rsidRDefault="00000000">
      <w:pPr>
        <w:ind w:left="2160" w:firstLine="720"/>
        <w:jc w:val="both"/>
        <w:rPr>
          <w:rFonts w:ascii="Titillium Web" w:eastAsia="Titillium Web" w:hAnsi="Titillium Web" w:cs="Titillium Web"/>
          <w:color w:val="000000"/>
          <w:sz w:val="21"/>
          <w:szCs w:val="21"/>
        </w:rPr>
      </w:pPr>
      <w:r>
        <w:rPr>
          <w:rFonts w:ascii="Titillium Web" w:eastAsia="Titillium Web" w:hAnsi="Titillium Web" w:cs="Titillium Web"/>
          <w:color w:val="000000"/>
          <w:sz w:val="21"/>
          <w:szCs w:val="21"/>
        </w:rPr>
        <w:t>Corso Buenos Aires, 23 – Milano</w:t>
      </w:r>
    </w:p>
    <w:p w14:paraId="724CB93F" w14:textId="77777777" w:rsidR="00AC7F9B" w:rsidRDefault="00000000">
      <w:pPr>
        <w:ind w:right="-427"/>
        <w:rPr>
          <w:rFonts w:ascii="Titillium Web" w:eastAsia="Titillium Web" w:hAnsi="Titillium Web" w:cs="Titillium Web"/>
          <w:color w:val="000000"/>
          <w:sz w:val="21"/>
          <w:szCs w:val="21"/>
        </w:rPr>
      </w:pPr>
      <w:r>
        <w:rPr>
          <w:rFonts w:ascii="Titillium Web" w:eastAsia="Titillium Web" w:hAnsi="Titillium Web" w:cs="Titillium Web"/>
          <w:b/>
          <w:color w:val="000000"/>
          <w:sz w:val="21"/>
          <w:szCs w:val="21"/>
          <w:u w:val="single"/>
        </w:rPr>
        <w:t>Ufficio stampa Comune di Milano</w:t>
      </w:r>
      <w:r>
        <w:rPr>
          <w:rFonts w:ascii="Titillium Web" w:eastAsia="Titillium Web" w:hAnsi="Titillium Web" w:cs="Titillium Web"/>
          <w:b/>
          <w:color w:val="000000"/>
          <w:sz w:val="21"/>
          <w:szCs w:val="21"/>
        </w:rPr>
        <w:tab/>
      </w:r>
      <w:r>
        <w:rPr>
          <w:rFonts w:ascii="Titillium Web" w:eastAsia="Titillium Web" w:hAnsi="Titillium Web" w:cs="Titillium Web"/>
          <w:color w:val="000000"/>
          <w:sz w:val="21"/>
          <w:szCs w:val="21"/>
        </w:rPr>
        <w:t>Elena Conenna</w:t>
      </w:r>
    </w:p>
    <w:p w14:paraId="046B9323" w14:textId="77777777" w:rsidR="00AC7F9B" w:rsidRDefault="00000000">
      <w:pPr>
        <w:ind w:left="2880" w:right="-427" w:firstLine="720"/>
        <w:rPr>
          <w:rFonts w:ascii="Titillium Web" w:eastAsia="Titillium Web" w:hAnsi="Titillium Web" w:cs="Titillium Web"/>
          <w:color w:val="000000"/>
          <w:sz w:val="21"/>
          <w:szCs w:val="21"/>
        </w:rPr>
      </w:pPr>
      <w:r>
        <w:rPr>
          <w:rFonts w:ascii="Titillium Web" w:eastAsia="Titillium Web" w:hAnsi="Titillium Web" w:cs="Titillium Web"/>
          <w:color w:val="000000"/>
          <w:sz w:val="21"/>
          <w:szCs w:val="21"/>
        </w:rPr>
        <w:t>elenamaria.conenna@comune.milano.it</w:t>
      </w:r>
    </w:p>
    <w:p w14:paraId="2DF852E6" w14:textId="77777777" w:rsidR="00AC7F9B" w:rsidRDefault="00000000">
      <w:pPr>
        <w:ind w:left="2880" w:right="-427" w:firstLine="720"/>
        <w:rPr>
          <w:rFonts w:ascii="Titillium Web" w:eastAsia="Titillium Web" w:hAnsi="Titillium Web" w:cs="Titillium Web"/>
          <w:sz w:val="21"/>
          <w:szCs w:val="21"/>
        </w:rPr>
      </w:pPr>
      <w:r>
        <w:rPr>
          <w:rFonts w:ascii="Titillium Web" w:eastAsia="Titillium Web" w:hAnsi="Titillium Web" w:cs="Titillium Web"/>
          <w:color w:val="000000"/>
          <w:sz w:val="21"/>
          <w:szCs w:val="21"/>
        </w:rPr>
        <w:t>Palazzo Reale Piazza Duomo 14 –20121 Milano</w:t>
      </w:r>
    </w:p>
    <w:sectPr w:rsidR="00AC7F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410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E7F88" w14:textId="77777777" w:rsidR="0048726E" w:rsidRDefault="0048726E">
      <w:r>
        <w:separator/>
      </w:r>
    </w:p>
  </w:endnote>
  <w:endnote w:type="continuationSeparator" w:id="0">
    <w:p w14:paraId="4A28CF6B" w14:textId="77777777" w:rsidR="0048726E" w:rsidRDefault="0048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06D4C" w14:textId="77777777" w:rsidR="00AC7F9B" w:rsidRDefault="00AC7F9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9CEC2" w14:textId="77777777" w:rsidR="00AC7F9B" w:rsidRDefault="00AC7F9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7E858" w14:textId="77777777" w:rsidR="00AC7F9B" w:rsidRDefault="00AC7F9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5AE79" w14:textId="77777777" w:rsidR="0048726E" w:rsidRDefault="0048726E">
      <w:r>
        <w:separator/>
      </w:r>
    </w:p>
  </w:footnote>
  <w:footnote w:type="continuationSeparator" w:id="0">
    <w:p w14:paraId="79A912A9" w14:textId="77777777" w:rsidR="0048726E" w:rsidRDefault="00487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FF80C" w14:textId="77777777" w:rsidR="00AC7F9B" w:rsidRDefault="00AC7F9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783A0" w14:textId="1A48795D" w:rsidR="00AC7F9B" w:rsidRDefault="00C56D0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"/>
      <w:rPr>
        <w:color w:val="000000"/>
      </w:rPr>
    </w:pPr>
    <w:r>
      <w:rPr>
        <w:noProof/>
        <w:color w:val="000000"/>
      </w:rPr>
      <w:drawing>
        <wp:inline distT="0" distB="0" distL="0" distR="0" wp14:anchorId="696499C2" wp14:editId="1B2865C8">
          <wp:extent cx="6120130" cy="715645"/>
          <wp:effectExtent l="0" t="0" r="0" b="8255"/>
          <wp:docPr id="6156902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569022" name="Immagine 615690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15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BF4D9" w14:textId="77777777" w:rsidR="00AC7F9B" w:rsidRDefault="00AC7F9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50C11"/>
    <w:multiLevelType w:val="multilevel"/>
    <w:tmpl w:val="59BAA2EE"/>
    <w:lvl w:ilvl="0">
      <w:start w:val="3"/>
      <w:numFmt w:val="bullet"/>
      <w:lvlText w:val="·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37542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F9B"/>
    <w:rsid w:val="000A35DC"/>
    <w:rsid w:val="000B69F1"/>
    <w:rsid w:val="000B6DDE"/>
    <w:rsid w:val="0012503D"/>
    <w:rsid w:val="004601A5"/>
    <w:rsid w:val="0048726E"/>
    <w:rsid w:val="00534755"/>
    <w:rsid w:val="00884B66"/>
    <w:rsid w:val="00AC7F9B"/>
    <w:rsid w:val="00B013B1"/>
    <w:rsid w:val="00C5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00DC6D"/>
  <w15:docId w15:val="{6CE9A6A9-77EE-4EB4-959B-A1C0534E2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DD41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410E"/>
  </w:style>
  <w:style w:type="paragraph" w:styleId="Pidipagina">
    <w:name w:val="footer"/>
    <w:basedOn w:val="Normale"/>
    <w:link w:val="PidipaginaCarattere"/>
    <w:uiPriority w:val="99"/>
    <w:unhideWhenUsed/>
    <w:rsid w:val="00DD41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410E"/>
  </w:style>
  <w:style w:type="paragraph" w:customStyle="1" w:styleId="Default">
    <w:name w:val="Default"/>
    <w:rsid w:val="00D07B09"/>
    <w:pPr>
      <w:autoSpaceDE w:val="0"/>
      <w:autoSpaceDN w:val="0"/>
      <w:adjustRightInd w:val="0"/>
    </w:pPr>
    <w:rPr>
      <w:rFonts w:ascii="Titillium Web" w:eastAsiaTheme="minorHAnsi" w:hAnsi="Titillium Web" w:cs="Titillium Web"/>
      <w:color w:val="000000"/>
      <w:sz w:val="24"/>
      <w:szCs w:val="24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D07B09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056536"/>
    <w:pPr>
      <w:spacing w:line="276" w:lineRule="auto"/>
      <w:ind w:left="720"/>
      <w:contextualSpacing/>
      <w:jc w:val="both"/>
    </w:pPr>
    <w:rPr>
      <w:rFonts w:ascii="Arial" w:eastAsia="Arial" w:hAnsi="Arial" w:cs="Arial"/>
      <w:sz w:val="22"/>
      <w:szCs w:val="22"/>
      <w:lang w:val="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119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6119"/>
    <w:rPr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4F6119"/>
    <w:rPr>
      <w:i/>
      <w:iCs/>
    </w:rPr>
  </w:style>
  <w:style w:type="character" w:styleId="Rimandocommento">
    <w:name w:val="annotation reference"/>
    <w:basedOn w:val="Carpredefinitoparagrafo"/>
    <w:uiPriority w:val="99"/>
    <w:semiHidden/>
    <w:unhideWhenUsed/>
    <w:rsid w:val="003363E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363EA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363EA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363E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363EA"/>
    <w:rPr>
      <w:b/>
      <w:bCs/>
    </w:rPr>
  </w:style>
  <w:style w:type="paragraph" w:styleId="Revisione">
    <w:name w:val="Revision"/>
    <w:hidden/>
    <w:uiPriority w:val="99"/>
    <w:semiHidden/>
    <w:rsid w:val="009E6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oracomunicazione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9r/vtVy/KXhMYklfBl3MGU42X5A==">CgMxLjA4AHIhMVRvbDdVaktMVVV2dVBkT09EMG9ZRkpKcURYLU42OFgy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1091</Words>
  <Characters>6224</Characters>
  <Application>Microsoft Office Word</Application>
  <DocSecurity>0</DocSecurity>
  <Lines>51</Lines>
  <Paragraphs>14</Paragraphs>
  <ScaleCrop>false</ScaleCrop>
  <Company/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Caracciolo</dc:creator>
  <cp:lastModifiedBy>Anastasia Marsella</cp:lastModifiedBy>
  <cp:revision>8</cp:revision>
  <dcterms:created xsi:type="dcterms:W3CDTF">2024-02-06T12:58:00Z</dcterms:created>
  <dcterms:modified xsi:type="dcterms:W3CDTF">2024-02-19T09:07:00Z</dcterms:modified>
</cp:coreProperties>
</file>