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718352" cy="85067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352" cy="850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Tadino 26 – 20124 Milano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t. 02.29409633 f. 02.29401455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www.mudima.net  info@mudima.net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Comunicato stampa 04.05.2021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etween w:space="0" w:sz="0" w:val="nil"/>
        </w:pBdr>
        <w:ind w:left="2" w:hanging="4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Summer Wheat. Kiss and Tell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etween w:space="0" w:sz="0" w:val="nil"/>
        </w:pBdr>
        <w:ind w:hanging="2"/>
        <w:jc w:val="center"/>
        <w:rPr>
          <w:rFonts w:ascii="Arial Narrow" w:cs="Arial Narrow" w:eastAsia="Arial Narrow" w:hAnsi="Arial Narrow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Milano, Fondazione Mudima</w:t>
      </w:r>
    </w:p>
    <w:p w:rsidR="00000000" w:rsidDel="00000000" w:rsidP="00000000" w:rsidRDefault="00000000" w:rsidRPr="00000000" w14:paraId="0000000B">
      <w:pPr>
        <w:pBdr>
          <w:between w:space="0" w:sz="0" w:val="nil"/>
        </w:pBdr>
        <w:ind w:left="1" w:hanging="3"/>
        <w:jc w:val="center"/>
        <w:rPr>
          <w:rFonts w:ascii="Arial Narrow" w:cs="Arial Narrow" w:eastAsia="Arial Narrow" w:hAnsi="Arial Narrow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9 giugno – 14 luglio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Inaugurazione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: giovedì 8 giugno, ore 18.30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Fondazione Mudima di Milano presenta dal 9 giugno al 14 luglio 2023 “Kiss and Tell”,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prima personale italiana dell’artista statunitense Summer Wheat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(1977, USA).</w:t>
      </w:r>
    </w:p>
    <w:p w:rsidR="00000000" w:rsidDel="00000000" w:rsidP="00000000" w:rsidRDefault="00000000" w:rsidRPr="00000000" w14:paraId="0000000F">
      <w:pPr>
        <w:pBdr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dodici opere tattili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esposte in mostra, tutte di grandi dimensioni e in parte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inedite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sono realizzate con una tecnica completamente nuova creata dall’artista che si colloca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all’intersezione tra pittura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disegno e scultura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belle arti e artigianato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pBdr>
          <w:between w:space="0" w:sz="0" w:val="nil"/>
        </w:pBdr>
        <w:ind w:hanging="2"/>
        <w:jc w:val="both"/>
        <w:rPr>
          <w:sz w:val="10"/>
          <w:szCs w:val="1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Nota per i suoi dipinti dai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colori vibranti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 per le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installazioni avvolgenti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Wheat rappresenta la storia dell’Uomo, nelle sue esperienze individuali e collettive e nelle diverse manifestazioni dell’esistenza – come il lavoro, il tempo libero, le relazioni, la politica – attingendo a una molteplicità di fonti: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le tradizioni artistiche dei nativi americani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l’arte antica e gli arazzi medievali, le incisioni rinascimentali e le astrazioni moderniste. Nelle sue vedute, ciascuno, indipendentemente dallo status sociale, occupa uno spazio uguale e condiviso che unito a uno spiccato senso dell’umorismo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sovverte le strutture gerarchiche convenzionali e gli stereotipi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con l’obiettivo di mettere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in primo piano le figure femminili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 rimetterne a fuoco le storie.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 Narrow" w:cs="Arial Narrow" w:eastAsia="Arial Narrow" w:hAnsi="Arial Narrow"/>
          <w:strike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etween w:space="0" w:sz="0" w:val="nil"/>
        </w:pBdr>
        <w:ind w:left="-2" w:firstLine="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Il nucleo di opere esposto alla Fondazione Mudima è il frutto di un processo che utilizza la pittura come materiale plastico simile all'argilla. Wheat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infatti,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dipinge il supporto dal retro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premendo il colore acrilico attraverso sottili fogli di rete di alluminio nei quali la pittura trapassa e si rapprende in una superficie strutturata che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la rende simile a un arazzo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. Ruolo fondamentale è affidato all'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uso espressivo del colore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 all’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originale metodo di costruzione del dipinto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che integra vari strumenti, dalle dita alle siringhe, ai raschietti di plastica, agli accessori per la decorazione di torte.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Le donne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protagoniste dei lavori,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sono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rappresentate non attraverso canoni di genere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ma ponendole nei ruoli che tradizionalmente sono assegnati agli uomini. Ritratte come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cacciatrici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pescatrici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che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insieme lavorano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si sostengono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si aiutano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le figure femminili di Wheat sono donne di potere, che hanno il controllo completo di ciò che le circonda, del loro corpo e della loro mente: basti osservare la posizione, simile a u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na figura yoga, in cui sono rappresentate che lascia presumere che siano dotate di grande forza, fisica e mentale. In tali opere, della serie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Vanity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–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New Green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Ruby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Special Purple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Magenta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(2022, acrilico e gouache su rete di alluminio, 73x119 cm) –, il soggetto è sempre lo stesso eccetto che per i colori, acidi e vivaci, che cambiano di opera in opera: una sorta di rispecchiamento che avviene non solo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tra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le opere, ma anche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highlight w:val="white"/>
          <w:rtl w:val="0"/>
        </w:rPr>
        <w:t xml:space="preserve">dentro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ciascuna opera, poiché è sempre presente uno specchio nel quale il soggetto si riflette: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«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L’immagine ripetuta – spiega nel suo testo in catalogo Erin Dziedzic – richiama apparentemente i ritratti in serie di Warhol, di cui viene però superata la pratica meccanicistica a favore di una rappresentazione del sé che rimane fedele a se stessa pur cambiando ogni giorno.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Nella serie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Lovers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, sempre in mostra a Milano, l’attenzione è posta sulle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relazioni amorose tra uomo e donna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. Lo spazio pittorico viene interamente riempito dalla coppia rendendo palpabile l’idea di uno spazio intimo, di un abbraccio stretto. In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Jelly Beans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monumentale opera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di 173x358 cm, si riconoscono due figure impegnate in un abbraccio e un bacio; attorno a loro, dei bambini galleggiano, teneramente e ironicamente, come gelatine, in ciò che può sembrare un giardino o un cielo notturno.</w:t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L’arte di Summer Wheat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privilegia l'intuizione e l'esperienza vissuta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rispetto alla ragione e all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logic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he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convenzionali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destabilizzando i confini tra figura e paesaggio, rappresentazione e astrazione, arte e artigianato.</w:t>
      </w:r>
    </w:p>
    <w:p w:rsidR="00000000" w:rsidDel="00000000" w:rsidP="00000000" w:rsidRDefault="00000000" w:rsidRPr="00000000" w14:paraId="00000019">
      <w:pPr>
        <w:pBdr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etween w:space="0" w:sz="0" w:val="nil"/>
        </w:pBd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Completa la mostra un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catalogo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edito da Mudima, con un testo critico di Erin Dziedzic.</w:t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b w:val="1"/>
          <w:color w:val="000000"/>
          <w:sz w:val="10"/>
          <w:szCs w:val="1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Scheda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Titolo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rtl w:val="0"/>
        </w:rPr>
        <w:t xml:space="preserve">Summer Wheat. Kiss and Tell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Con testo critico di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Erin Dziedzic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Sede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Fondazione Mudima, Via Alessandro Tadino 26, Milano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Date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  <w:t xml:space="preserve">9 giugno - 14 luglio 2023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Opening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 xml:space="preserve">giovedì 8 giugno, ore 18.30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Ingresso</w:t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libero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Orari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  <w:t xml:space="preserve">Dal lunedì al venerdì, ore 11-13 e 15-19. Chiuso sabato e domenica.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Catalogo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 xml:space="preserve">edito da Mudima, con testo critico di Erin Dziedzic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hanging="2"/>
        <w:rPr>
          <w:rFonts w:ascii="Arial Narrow" w:cs="Arial Narrow" w:eastAsia="Arial Narrow" w:hAnsi="Arial Narrow"/>
          <w:color w:val="000000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Info al pubblico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 xml:space="preserve">mudima.net | info@mudima.net| 02.2940 9633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Ufficio stampa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NORA comunicazione</w:t>
      </w:r>
    </w:p>
    <w:p w:rsidR="00000000" w:rsidDel="00000000" w:rsidP="00000000" w:rsidRDefault="00000000" w:rsidRPr="00000000" w14:paraId="0000002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 xml:space="preserve">Corso Buenos Aires 23, Milano</w:t>
      </w:r>
    </w:p>
    <w:p w:rsidR="00000000" w:rsidDel="00000000" w:rsidP="00000000" w:rsidRDefault="00000000" w:rsidRPr="00000000" w14:paraId="0000002A">
      <w:pPr>
        <w:ind w:left="1452" w:firstLine="708.0000000000001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noracomunicazione.it | info@noracomunicazione.it |339.8959372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873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sz w:val="24"/>
      <w:szCs w:val="24"/>
      <w:lang w:eastAsia="ar-SA" w:val="fr-LU"/>
    </w:rPr>
  </w:style>
  <w:style w:type="paragraph" w:styleId="Titolo3">
    <w:name w:val="heading 3"/>
    <w:basedOn w:val="Normale"/>
    <w:next w:val="Corpotesto"/>
    <w:qFormat w:val="1"/>
    <w:pPr>
      <w:keepNext w:val="1"/>
      <w:numPr>
        <w:ilvl w:val="2"/>
        <w:numId w:val="1"/>
      </w:numPr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</w:style>
  <w:style w:type="character" w:styleId="Carpredefinitoparagrafo10" w:customStyle="1">
    <w:name w:val="Car. predefinito paragrafo1"/>
  </w:style>
  <w:style w:type="character" w:styleId="gmail-normaltextrun" w:customStyle="1">
    <w:name w:val="gmail-normaltextrun"/>
    <w:basedOn w:val="Carpredefinitoparagrafo10"/>
  </w:style>
  <w:style w:type="character" w:styleId="gmail-eop" w:customStyle="1">
    <w:name w:val="gmail-eop"/>
    <w:basedOn w:val="Carpredefinitoparagrafo10"/>
  </w:style>
  <w:style w:type="character" w:styleId="Titolo3Carattere" w:customStyle="1">
    <w:name w:val="Titolo 3 Carattere"/>
    <w:rPr>
      <w:rFonts w:ascii="Calibri Light" w:cs="Times New Roman" w:eastAsia="Times New Roman" w:hAnsi="Calibri Light"/>
      <w:b w:val="1"/>
      <w:bCs w:val="1"/>
      <w:sz w:val="26"/>
      <w:szCs w:val="26"/>
      <w:lang w:val="fr-LU"/>
    </w:rPr>
  </w:style>
  <w:style w:type="character" w:styleId="PreformattatoHTMLCarattere" w:customStyle="1">
    <w:name w:val="Preformattato HTML Carattere"/>
    <w:link w:val="PreformattatoHTML"/>
    <w:uiPriority w:val="99"/>
    <w:rPr>
      <w:rFonts w:ascii="Courier New" w:cs="Courier New" w:hAnsi="Courier New"/>
    </w:rPr>
  </w:style>
  <w:style w:type="character" w:styleId="y2iqfc" w:customStyle="1">
    <w:name w:val="y2iqfc"/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Intestazione1" w:customStyle="1">
    <w:name w:val="Intestazione1"/>
    <w:basedOn w:val="Normale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NormaleWeb1" w:customStyle="1">
    <w:name w:val="Normale (Web)1"/>
    <w:basedOn w:val="Normale"/>
    <w:pPr>
      <w:suppressAutoHyphens w:val="0"/>
      <w:spacing w:after="100" w:before="100"/>
    </w:pPr>
    <w:rPr>
      <w:lang w:val="it-IT"/>
    </w:rPr>
  </w:style>
  <w:style w:type="paragraph" w:styleId="PreformattatoHTML1" w:customStyle="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 w:hAnsi="Courier New"/>
      <w:sz w:val="20"/>
      <w:szCs w:val="20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 w:val="1"/>
    <w:rsid w:val="00B14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 w:hAnsi="Courier New"/>
      <w:sz w:val="20"/>
      <w:szCs w:val="20"/>
      <w:lang w:eastAsia="it-IT" w:val="it-IT"/>
    </w:rPr>
  </w:style>
  <w:style w:type="character" w:styleId="PreformattatoHTMLCarattere1" w:customStyle="1">
    <w:name w:val="Preformattato HTML Carattere1"/>
    <w:basedOn w:val="Carpredefinitoparagrafo"/>
    <w:uiPriority w:val="99"/>
    <w:semiHidden w:val="1"/>
    <w:rsid w:val="00B14354"/>
    <w:rPr>
      <w:rFonts w:ascii="Consolas" w:hAnsi="Consolas"/>
      <w:lang w:eastAsia="ar-SA" w:val="fr-L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lP04qt0zgY2Q9aIph44Fpbk9Nw==">AMUW2mVrjw6uL3A+y6CBRQyVTCeIiyehoMUEv3Sp/FmIbJhGbX4xZrBTisMQZKzWe6j/PD1mWhws94bW4sFHjhwHHXKVAptX8wpGdutMDHcK3rjjWrGdM5I=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2023-04-27T12:30:00Z</dcterms:created>
  <dc:creator>Eleonora Caracciolo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