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Comunicato stampa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144"/>
        </w:tabs>
        <w:ind w:left="2" w:hanging="2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Asta di gioielli e orologi</w:t>
      </w:r>
    </w:p>
    <w:p w:rsidR="00000000" w:rsidDel="00000000" w:rsidP="00000000" w:rsidRDefault="00000000" w:rsidRPr="00000000" w14:paraId="00000005">
      <w:pPr>
        <w:tabs>
          <w:tab w:val="left" w:leader="none" w:pos="3144"/>
        </w:tabs>
        <w:ind w:left="2" w:hanging="2"/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44"/>
        </w:tabs>
        <w:ind w:left="2" w:hanging="2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Gioielli esclusivi del XX e XXI secolo fanno sognare nell’asta di Art-Rite.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Giovedì 18 maggio 2023, ore 17.30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Palazzo Largo Augusto, Largo Augusto, 1/A, ang. via Verziere, 13, Milano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Esposizione lotti: 16 e 17 maggio presso Palazzo Largo Augusto (Largo Augusto, 1/A, ang. via Verziere, 13, Milano), ore 11 - 14 e 15 - 18:30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" w:hanging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Milano, 11.05.2023 – Una ricca e accurata selezione di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gioielli esclusivi del XX e XXI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secolo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firmati dai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più importanti nomi dell’alta gioielleria mondiale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è protagonista dell’asta di</w:t>
        <w:br w:type="textWrapping"/>
        <w:t xml:space="preserve">Art-Rite di giovedì 18 maggio 2023. </w:t>
      </w:r>
    </w:p>
    <w:p w:rsidR="00000000" w:rsidDel="00000000" w:rsidP="00000000" w:rsidRDefault="00000000" w:rsidRPr="00000000" w14:paraId="0000000D">
      <w:pPr>
        <w:ind w:left="1" w:hanging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catalogo conta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114 lotti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e numerosi grandi designer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quali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David Webb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Lydia Courteille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Scavia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Faraone, Bulgari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Chanel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ind w:left="1" w:hanging="1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Riflettori puntati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sull’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enfant prodige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della gioielleria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David Webb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(1925-1975). F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ornitore ufficiale della Casa Bianca,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oggi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ricercato dai collezionisti di tutto il mondo per il suo inconfondibile stile che ha rivoluzionato il mondo dell’alta gioielleria, il suo gioiello è il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top lot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della tornata: un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bracciale rigido in oro 18kt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platino con smalti, cristallo di rocca inciso a guisa di delfino, con diamanti e smeraldi taglio cabochon (lotto n. 88,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stima €15.000 - 20.000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 Sempre di Webb un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anello “a ponte”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quintessenza delle sue creazioni d’arte orafa –, anni '50, da cocktail, in oro giallo 18kt con corallo, smalto, diamanti per un totale di 0,30 ct. e zaffiro taglio cabochon di 0,60 ct. circa, (lotto n.84,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stima €4.000 - 8.000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10"/>
          <w:szCs w:val="1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sogno che diventa gioiello è invece di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Lydia Courteille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In asta un suo anello in oro rosa, 18kt a guisa di fiore con smalti policromi, diamanti e ametista (lotto n.85,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stima: €6.000 - 8.000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 25 anni il brand che porta il suo nome è emblema dell’alta gioielleria conosciuto in tutto il mondo e ricercato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 collezionisti e dal fashion system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Lydia Courteille, gemmologa ed esperta del gioiello antico, parigina, prima di diventare creatrice delle sue straordinarie collezioni, ad oggi oltre cinquanta, è stata a sua volta collezionista e commerciante di gioielli antichi. 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firmato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Chanel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l’altro fiore all’occhiello della vendita. Gabrielle Bonheur Chanel, dal 1934, inizia a proporre per le sue clienti gioielli disegnati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Etienne de Beaumont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Fulco di Verdura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Il suo stile intramontabile si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sprigiona da ogni prezioso oggetto che esce dalla celebre Maison parigina e che si ritrova anche nell’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orologio da polso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Mademoiselle Pearl Watch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”, in asta. La cassa in oro giallo 18kt, un quadrato perfetto, si impone al polso, con il bracciale formato da quattro catene d’oro che racchiudono bianche perle coltivate, sulla fermatura è inciso il marchio Chanel. Orologio-gioiello per eccellenza in grado di rappresentare tutto il fascino dell’iconico brand è tra i pezzi più ricercati dai collezionisti (lotto n.92,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stima: €3.000 - 4.000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chiudere la sfilata di grandi nomi – e grandi gioielli – un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bracciale Faraone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(lotto n.62,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stima: €18.000 - 20.000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): regolabile, in oro bianco 18kt con diamanti di 10 ct. complessivi e rubini, custodisce l’essenza dell’immortalità dell’alta gioielleria.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Definito “il gioielliere delle Dive”, straordinario interprete del gusto e dell’eleganza di un periodo storico che ha visto la rinascita e l’affermarsi del “sogno italiano”, Faraone ha vestito  di gioielli da Maria Callas ad Anna Magnani, da Ava Gardner a Ingrid Bergman e tra i grandi estimatori dei suoi capolavori troviamo membri di nobili famiglie e reali. 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 i lotti di grande interesse anche un elegante girocollo in oro giallo e bianco 18kt con diamanti di 1,60 ct. complessivi e smalto nero di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Scavia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(lotto n.91,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stima: €3.500 - 4.500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All’incanto poi un bracciale in oro bianco 18kt con diamanti di 12 ct. ca. complessivi e zaffiri, (lotto n.90,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stima: €10.000 - 15.000),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 anello in oro giallo 18kt, con diamante solitario taglio brillante di 6,32 ct., purezza VVS2 e fluorescenza debole, con diamanti a contorno di 0,80 ct. ca. complessivi e smeraldi taglio carrè di 0,50 ct. ca. complessivi (lotto n.89,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stima: €42.000 - 45.000)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un bracciale a molla in oro giallo 18kt, a guisa di serpente con smalto nero e due rubini, (lotto n. 83,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stima €55.000 - 65.000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Scheda tecnica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b w:val="1"/>
          <w:color w:val="0a0a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a0a0a"/>
          <w:sz w:val="24"/>
          <w:szCs w:val="24"/>
          <w:rtl w:val="0"/>
        </w:rPr>
        <w:t xml:space="preserve">Asta di gioielli e orologi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Data e orario</w:t>
      </w:r>
      <w:r w:rsidDel="00000000" w:rsidR="00000000" w:rsidRPr="00000000">
        <w:rPr>
          <w:rFonts w:ascii="Calibri" w:cs="Calibri" w:eastAsia="Calibri" w:hAnsi="Calibri"/>
          <w:color w:val="221e1f"/>
          <w:sz w:val="24"/>
          <w:szCs w:val="24"/>
          <w:highlight w:val="whit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Giovedì 18 maggio, ore 17.30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Sede</w:t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Palazzo Largo Augusto, Largo Augusto, 1A ang. Via Verziere, 13, Milano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2160" w:hanging="21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Esposizione lotti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16 e 17 maggio presso Palazzo Largo Augusto, ore 11 - 14 e 15 - 18:30</w:t>
      </w:r>
    </w:p>
    <w:p w:rsidR="00000000" w:rsidDel="00000000" w:rsidP="00000000" w:rsidRDefault="00000000" w:rsidRPr="00000000" w14:paraId="00000022">
      <w:pPr>
        <w:tabs>
          <w:tab w:val="left" w:leader="none" w:pos="1276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</w:t>
        <w:tab/>
        <w:tab/>
        <w:tab/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www.art-rite.it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Ufficio Stampa Art-Rite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NORA comunicazione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Eleonora Caracciolo di Torchiarolo |+39 339 8959372 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noracomunicazione.it |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nora.caracciolo@noracomunicazione.it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|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u w:val="single"/>
          <w:rtl w:val="0"/>
        </w:rPr>
        <w:t xml:space="preserve">info@noracomunicazione.it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tabs>
          <w:tab w:val="left" w:leader="none" w:pos="3760"/>
        </w:tabs>
        <w:spacing w:line="240" w:lineRule="auto"/>
        <w:jc w:val="both"/>
        <w:rPr>
          <w:rFonts w:ascii="Calibri" w:cs="Calibri" w:eastAsia="Calibri" w:hAnsi="Calibri"/>
          <w:color w:val="0000ff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3760"/>
        </w:tabs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Ufficio Stampa Gruppo Banca Sistema </w:t>
      </w:r>
    </w:p>
    <w:p w:rsidR="00000000" w:rsidDel="00000000" w:rsidP="00000000" w:rsidRDefault="00000000" w:rsidRPr="00000000" w14:paraId="0000002A">
      <w:pPr>
        <w:tabs>
          <w:tab w:val="left" w:leader="none" w:pos="3760"/>
        </w:tabs>
        <w:spacing w:line="240" w:lineRule="auto"/>
        <w:jc w:val="both"/>
        <w:rPr>
          <w:rFonts w:ascii="Calibri" w:cs="Calibri" w:eastAsia="Calibri" w:hAnsi="Calibri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Patrizia Sferrazza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patrizia.sferrazza@bancasistema.it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376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+39 02 80280354 | +39 335 7353559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284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284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Art-Rite - Gruppo Banca Sistema</w:t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Art-Rite S.r.l. è la società a socio unico e casa d’aste del Gruppo Banca Sistema dal novembre 2022, a seguito dell’acquisizione da parte della controllata Kruso Kapital S.p.A.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Art-Rite, attiva dal 2018, è oggi un caso unico nel panorama italiano essendo la prima casa d’aste di proprietà di un gruppo bancario. Questo passo va nella direzione di una maggiore collaborazione con gli operatori e le istituzioni del sistema finanziario per l’investimento in opere d’arte in quanto asset class e di un’ulteriore evoluzione della casa d’aste. Il ruolo di Amministratore Delegato è confermato ad Attilio Meoli affiancato dalle dodici persone, tra dipendenti e collaboratori, già operativi per la casa d’aste nella sede di Milano.</w:t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284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Gruppo Banca Sistema</w:t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Banca Sistema S.p.A., nata nel 2011 e quotata dal 2015 sul segmento Star di Borsa Italiana, è una realtà finanziaria specializzata, attraverso la sua Divisione Factoring, nell’acquisto di crediti commerciali principalmente verso la Pubblica Amministrazione e di crediti fiscali, oltre a fornire attività di gestione e recupero crediti, fidejussioni e cauzioni, certificazione dei crediti PA e servizi per la fatturazione elettronica. La banca è inoltre attiva nella cessione del quinto dello stipendio e della pensione con il prodotto a marchio QuintoPuoi e offre prodotti banking che includono conti correnti, conti deposito e conti titoli, principalmente online. Attraverso la controllata Kruso Kapital S.p.A., inoltre, il Gruppo opera nel credito su pegno con il prodotto a marchio ProntoPegno in Italia e in Grecia ed ha recentemente acquisito la casa d’aste Art-Rite. Con sedi a Milano e Roma, il Gruppo Banca Sistema è oggi presente in Italia anche a Bologna, Pisa, Napoli, Palermo, Asti, Brescia, Civitavecchia, Firenze, Livorno, Mestre, Parma, Rimini e Torino, oltre che in Spagna e Grecia. Annovera oltre 100.000 clienti ed impiega 290 risorse, avvalendosi di una rete di agenti e mediatori e di una struttura multicanale.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0" w:orient="portrait"/>
      <w:pgMar w:bottom="1361" w:top="1928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widowControl w:val="0"/>
      <w:spacing w:after="60" w:lineRule="auto"/>
      <w:ind w:right="360"/>
      <w:rPr/>
    </w:pPr>
    <w:hyperlink r:id="rId1">
      <w:r w:rsidDel="00000000" w:rsidR="00000000" w:rsidRPr="00000000">
        <w:rPr>
          <w:rFonts w:ascii="Calibri" w:cs="Calibri" w:eastAsia="Calibri" w:hAnsi="Calibri"/>
          <w:smallCaps w:val="1"/>
          <w:color w:val="0000ff"/>
          <w:sz w:val="16"/>
          <w:szCs w:val="16"/>
          <w:u w:val="single"/>
          <w:rtl w:val="0"/>
        </w:rPr>
        <w:t xml:space="preserve">WWW.BANCASISTEMA.IT</w:t>
      </w:r>
    </w:hyperlink>
    <w:r w:rsidDel="00000000" w:rsidR="00000000" w:rsidRPr="00000000">
      <w:rPr>
        <w:rFonts w:ascii="Calibri" w:cs="Calibri" w:eastAsia="Calibri" w:hAnsi="Calibri"/>
        <w:smallCaps w:val="1"/>
        <w:color w:val="0000ff"/>
        <w:sz w:val="16"/>
        <w:szCs w:val="16"/>
        <w:u w:val="singl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mallCaps w:val="1"/>
        <w:color w:val="0000ff"/>
        <w:sz w:val="16"/>
        <w:szCs w:val="16"/>
        <w:rtl w:val="0"/>
      </w:rPr>
      <w:tab/>
      <w:tab/>
      <w:tab/>
      <w:t xml:space="preserve">                                       </w:t>
      <w:tab/>
      <w:tab/>
      <w:tab/>
      <w:tab/>
      <w:t xml:space="preserve">             </w:t>
    </w:r>
    <w:r w:rsidDel="00000000" w:rsidR="00000000" w:rsidRPr="00000000">
      <w:rPr>
        <w:rFonts w:ascii="Calibri" w:cs="Calibri" w:eastAsia="Calibri" w:hAnsi="Calibri"/>
        <w:smallCaps w:val="1"/>
        <w:color w:val="0000ff"/>
        <w:sz w:val="16"/>
        <w:szCs w:val="16"/>
        <w:u w:val="single"/>
        <w:rtl w:val="0"/>
      </w:rPr>
      <w:t xml:space="preserve">WWW.ART-RITE.IT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tabs>
        <w:tab w:val="center" w:leader="none" w:pos="4819"/>
        <w:tab w:val="right" w:leader="none" w:pos="9158"/>
      </w:tabs>
      <w:spacing w:line="240" w:lineRule="auto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5303520</wp:posOffset>
          </wp:positionH>
          <wp:positionV relativeFrom="page">
            <wp:posOffset>458469</wp:posOffset>
          </wp:positionV>
          <wp:extent cx="1356361" cy="610235"/>
          <wp:effectExtent b="0" l="0" r="0" t="0"/>
          <wp:wrapNone/>
          <wp:docPr descr="Immagine che contiene testo&#10;&#10;Descrizione generata automaticamente" id="1073741839" name="image2.jp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6361" cy="6102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838836</wp:posOffset>
              </wp:positionH>
              <wp:positionV relativeFrom="page">
                <wp:posOffset>9943465</wp:posOffset>
              </wp:positionV>
              <wp:extent cx="0" cy="12700"/>
              <wp:effectExtent b="0" l="0" r="0" t="0"/>
              <wp:wrapNone/>
              <wp:docPr descr="Connettore 2 37" id="107374183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773650"/>
                        <a:ext cx="0" cy="127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CCCCC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838836</wp:posOffset>
              </wp:positionH>
              <wp:positionV relativeFrom="page">
                <wp:posOffset>9943465</wp:posOffset>
              </wp:positionV>
              <wp:extent cx="0" cy="12700"/>
              <wp:effectExtent b="0" l="0" r="0" t="0"/>
              <wp:wrapNone/>
              <wp:docPr descr="Connettore 2 37" id="1073741837" name="image3.png"/>
              <a:graphic>
                <a:graphicData uri="http://schemas.openxmlformats.org/drawingml/2006/picture">
                  <pic:pic>
                    <pic:nvPicPr>
                      <pic:cNvPr descr="Connettore 2 37"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838836</wp:posOffset>
              </wp:positionH>
              <wp:positionV relativeFrom="page">
                <wp:posOffset>9943465</wp:posOffset>
              </wp:positionV>
              <wp:extent cx="0" cy="12700"/>
              <wp:effectExtent b="0" l="0" r="0" t="0"/>
              <wp:wrapNone/>
              <wp:docPr descr="Connettore 2 36" id="107374183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773650"/>
                        <a:ext cx="0" cy="127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CCCCC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838836</wp:posOffset>
              </wp:positionH>
              <wp:positionV relativeFrom="page">
                <wp:posOffset>9943465</wp:posOffset>
              </wp:positionV>
              <wp:extent cx="0" cy="12700"/>
              <wp:effectExtent b="0" l="0" r="0" t="0"/>
              <wp:wrapNone/>
              <wp:docPr descr="Connettore 2 36" id="1073741838" name="image4.png"/>
              <a:graphic>
                <a:graphicData uri="http://schemas.openxmlformats.org/drawingml/2006/picture">
                  <pic:pic>
                    <pic:nvPicPr>
                      <pic:cNvPr descr="Connettore 2 36"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inline distB="0" distT="0" distL="0" distR="0">
          <wp:extent cx="1404033" cy="619459"/>
          <wp:effectExtent b="0" l="0" r="0" t="0"/>
          <wp:docPr descr="Immagine 1108067238" id="1073741840" name="image1.png"/>
          <a:graphic>
            <a:graphicData uri="http://schemas.openxmlformats.org/drawingml/2006/picture">
              <pic:pic>
                <pic:nvPicPr>
                  <pic:cNvPr descr="Immagine 1108067238"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033" cy="6194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tabs>
        <w:tab w:val="center" w:leader="none" w:pos="4819"/>
        <w:tab w:val="right" w:leader="none" w:pos="915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-IT"/>
      </w:rPr>
    </w:rPrDefault>
    <w:pPrDefault>
      <w:pPr>
        <w:spacing w:line="2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u w:val="single"/>
    </w:rPr>
  </w:style>
  <w:style w:type="table" w:styleId="TableNormal1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essuno" w:customStyle="1">
    <w:name w:val="Nessuno"/>
  </w:style>
  <w:style w:type="character" w:styleId="Hyperlink0" w:customStyle="1">
    <w:name w:val="Hyperlink.0"/>
    <w:basedOn w:val="Nessuno"/>
    <w:rPr>
      <w:rFonts w:ascii="Calibri" w:hAnsi="Calibri"/>
      <w:smallCaps w:val="1"/>
      <w:outline w:val="0"/>
      <w:color w:val="0000ff"/>
      <w:sz w:val="16"/>
      <w:szCs w:val="16"/>
      <w:u w:color="0000ff" w:val="single"/>
      <w:lang w:val="en-US"/>
    </w:rPr>
  </w:style>
  <w:style w:type="paragraph" w:styleId="Didefault" w:customStyle="1">
    <w:name w:val="Di default"/>
    <w:pPr>
      <w:spacing w:before="160" w:line="288" w:lineRule="auto"/>
    </w:pPr>
    <w:rPr>
      <w:rFonts w:ascii="Helvetica Neue" w:cs="Helvetica Neue" w:eastAsia="Helvetica Neue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character" w:styleId="Hyperlink1" w:customStyle="1">
    <w:name w:val="Hyperlink.1"/>
    <w:basedOn w:val="Nessuno"/>
    <w:rPr>
      <w:rFonts w:ascii="Calibri" w:cs="Calibri" w:eastAsia="Calibri" w:hAnsi="Calibri"/>
      <w:outline w:val="0"/>
      <w:color w:val="0000ff"/>
      <w:sz w:val="24"/>
      <w:szCs w:val="24"/>
      <w:u w:color="0000ff" w:val="single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Pr>
      <w:rFonts w:ascii="Arial" w:cs="Arial Unicode MS" w:hAnsi="Arial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Pr>
      <w:sz w:val="16"/>
      <w:szCs w:val="16"/>
    </w:rPr>
  </w:style>
  <w:style w:type="paragraph" w:styleId="pf0" w:customStyle="1">
    <w:name w:val="pf0"/>
    <w:basedOn w:val="Normale"/>
    <w:rsid w:val="009123B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cf11" w:customStyle="1">
    <w:name w:val="cf11"/>
    <w:basedOn w:val="Carpredefinitoparagrafo"/>
    <w:rsid w:val="009123BA"/>
    <w:rPr>
      <w:rFonts w:ascii="Segoe UI" w:cs="Segoe UI" w:hAnsi="Segoe UI" w:hint="default"/>
      <w:sz w:val="18"/>
      <w:szCs w:val="18"/>
    </w:rPr>
  </w:style>
  <w:style w:type="character" w:styleId="cf01" w:customStyle="1">
    <w:name w:val="cf01"/>
    <w:basedOn w:val="Carpredefinitoparagrafo"/>
    <w:rsid w:val="009123BA"/>
    <w:rPr>
      <w:rFonts w:ascii="Segoe UI" w:cs="Segoe UI" w:hAnsi="Segoe UI" w:hint="default"/>
      <w:sz w:val="18"/>
      <w:szCs w:val="18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 w:val="1"/>
    <w:rsid w:val="00126184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26184"/>
    <w:rPr>
      <w:rFonts w:cs="Arial Unicode MS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 w:val="1"/>
    <w:rsid w:val="00126184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26184"/>
    <w:rPr>
      <w:rFonts w:cs="Arial Unicode MS"/>
      <w:color w:val="000000"/>
      <w:u w:color="000000"/>
    </w:rPr>
  </w:style>
  <w:style w:type="paragraph" w:styleId="Revisione">
    <w:name w:val="Revision"/>
    <w:hidden w:val="1"/>
    <w:uiPriority w:val="99"/>
    <w:semiHidden w:val="1"/>
    <w:rsid w:val="00931A7C"/>
    <w:pPr>
      <w:spacing w:line="240" w:lineRule="auto"/>
    </w:pPr>
    <w:rPr>
      <w:rFonts w:cs="Arial Unicode MS"/>
      <w:color w:val="000000"/>
      <w:u w:color="000000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D9799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patrizia.sferrazza@bancasistema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art-rite.it" TargetMode="External"/><Relationship Id="rId8" Type="http://schemas.openxmlformats.org/officeDocument/2006/relationships/hyperlink" Target="mailto:nora.caracciolo@noracomunicazione.i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ncasistema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mhMid7QARPnFFeNzeS+8GpfonQ==">AMUW2mXOydiYmCjhVIFW1HeGHJ4J+baboBcX9QlR+Yf7twk9GRM1IjisSgG6JzddcjSv6vDPhILkrOznq9t4FxXbS1zwlQ2jBxCL8c/28r/Hi0kQ3yeO+pdIw8/V5eKRqy2a8ZTP5qXD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2023-05-10T15:42:00Z</dcterms:created>
  <dc:creator>Eleonora Caracciolo</dc:creator>
</cp:coreProperties>
</file>