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Comunicato stampa </w:t>
      </w:r>
      <w:r w:rsidDel="00000000" w:rsidR="00000000" w:rsidRPr="00000000">
        <w:rPr>
          <w:sz w:val="20"/>
          <w:szCs w:val="20"/>
          <w:rtl w:val="0"/>
        </w:rPr>
        <w:t xml:space="preserve">02.06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.2023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FRANCESCO DILUCA. AGAPANTO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a cura di Ernesto Giuntini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Genova, Palazzo Nicolosio Lomellino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fino al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16 luglio 2023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</w:t>
      </w:r>
      <w:r w:rsidDel="00000000" w:rsidR="00000000" w:rsidRPr="00000000">
        <w:rPr>
          <w:sz w:val="24"/>
          <w:szCs w:val="24"/>
          <w:rtl w:val="0"/>
        </w:rPr>
        <w:t xml:space="preserve">erta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pubblico venerdì 2 giugno 2023, la personale “Francesco Diluca. Agapanto” ospitata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Palazzo Nicolosio Lomellino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gioiello di proprietà privata tra i più affascinanti Palazzi dei Rolli di Genova. Per la prima volta tutti gli spazi del palazzo, dalle preziose sale cinquecentesche, al magnifico ninfeo e al lussureggiante giardino, accoglieranno l’intervento di un artista contemporaneo.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mostra – curata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Ernesto Giuntini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sceneggiatore e scrittore – presenta al pubblico fino al 16 luglio una raccolta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circa trenta opere inedite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sculture e tele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appositamente concepite come riflessione sui temi che riguardano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l’uomo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scienza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natura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ed in particolare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il mare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Diluca, da sempre attento a queste tematiche, entra così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 stretto rapporto con le stanze della nobile dimora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che si popolano di rappresentazioni di coralli e microrganismi, in un omaggio alla bellezza della vita sottomarina, ma anche alla storia del palazzo e della famiglia Lomellino, impegnata nel Cinquecento nel commercio dei coralli.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curatore della mostra sottolinea come: «Non tanto o non solo l'arte di Diluca ci costringe a riscoprire il nostro ruolo nell'ecosistema, quanto egli riesce, attraverso la grammatica visionaria delle opere, a darci una chiave di lettura profonda ed emozionante della vastità naturale che ci sarebbe preclusa in quanto limitatamente umani, e che invece qui sembra dischiudersi in tutte le sue possibilità.»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tale proposito, assumono particolare significato le sculture in ferro e rame della serie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Rusticles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ispirate all’omonimo microrganismo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scoperto sul relitto del Titanic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nel 1986 - che si nutre di ossido di ferro velocizzando il processo di corrosione: una creatura che aiuta a ripristinare l’ambiente naturale segnando inaspettatamente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prevalenza della Natura sull’uomo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la sua capacità di combinare elementi diversi in una sintesi armonica, l'artista ci offre una visione sorprendente del mondo che ci circonda, aprendo nuove possibilità di esplorazione e di scoperta. Grazie al suo linguaggio che ibrida forme antropomorfe e biomorfe, Diluca modella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creature fantastiche e surreali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che rappresentano un'esplosione di colore e di bellezza.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Proprio incentrata sul colore è l’opera allestita nel giardino, dal titolo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Agapanto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dedicata all’omonimo fiore, che sboccerà nel parco del Palazzo proprio nel periodo della mostra, noto per il suo inconfondibile blu: un’installazione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site specific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che, assumendo le diverse sfumature del colore della pianta, racconta il suo ciclo vitale fondendosi con il contesto, ma anche, in qualche modo, destabilizzandolo.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presenza cromatica dei pannelli che compongono l’installazione potrà essere ammirata anche oltre il termine della mostra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accompagnando così il tempo della fioritura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il decadimento del fiore dell’agapanto.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la mostra un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libro-catalogo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che, ai temi cari all’artista, aggiunge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il lavoro sulla parola condotto da Ernesto Giuntini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Il progetto editoriale a cura di Flavio Arensi è un viaggio nel viaggio, che anche nella struttura formale si richiama ai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diari degli esploratori d’inizio secolo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congiungendo suggestioni e rimandi alla letteratura scientifica.  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mostra è realizzata in collaborazione con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l’Associazione Palazzo Lomellino di Strada Nuova Onlus,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(https://www.palazzolomellino.org/)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che dal 2004 a Genova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promuove e porta avanti l’impegnativo progetto di recupero e di studio legato al Palazzo e al ritrovamento degli affreschi di Bernardo Strozzi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partecipando attivamente alla vita culturale della città attraverso la fruizione e la valorizzazione degli eccezionali e unici spazi con iniziative originali e di alto contenuto artistico e culturale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Scheda della mostra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Titolo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Francesco Diluca. Agapanto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cura di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Ernesto Giuntini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 collaborazione con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Associazione Palazzo Lomellino di Strada Nuova Onlus</w:t>
      </w:r>
    </w:p>
    <w:p w:rsidR="00000000" w:rsidDel="00000000" w:rsidP="00000000" w:rsidRDefault="00000000" w:rsidRPr="00000000" w14:paraId="0000001D">
      <w:pPr>
        <w:spacing w:after="0" w:line="240" w:lineRule="auto"/>
        <w:ind w:left="2127" w:hanging="2127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Genova, Palazzo Nicolosio Lomellino, Via Garibaldi, 7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2 giugno - 16 luglio 2023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Progetto editoriale di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Flavio Arensi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24" w:right="0" w:hanging="212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Catalogo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testo di Ernesto Giuntini e foto di Giorgio Gori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Orari </w:t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Sabato e domenica, ore 11-19 | da lunedì a venerdì su prenotazione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24" w:right="0" w:hanging="212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 e prenotazioni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010 09 83 860 (orario lavorativo) - Cell. 393 824 6228 (prefestivi/festivi)</w:t>
      </w:r>
    </w:p>
    <w:p w:rsidR="00000000" w:rsidDel="00000000" w:rsidP="00000000" w:rsidRDefault="00000000" w:rsidRPr="00000000" w14:paraId="00000023">
      <w:pPr>
        <w:spacing w:after="0" w:lineRule="auto"/>
        <w:ind w:left="2124" w:hanging="212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Ingresso</w:t>
        <w:tab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intero € 10; ridotto € 8; studenti/insegnanti € 6 (r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iduzioni per soci COOP, FAI, TCI, Associazione Culturale GIANO, studenti e insegnanti)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Ufficio stampa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 xml:space="preserve">NORA comunicazione</w:t>
      </w:r>
    </w:p>
    <w:p w:rsidR="00000000" w:rsidDel="00000000" w:rsidP="00000000" w:rsidRDefault="00000000" w:rsidRPr="00000000" w14:paraId="00000027">
      <w:pPr>
        <w:spacing w:after="0" w:line="240" w:lineRule="auto"/>
        <w:ind w:left="2124" w:firstLine="0"/>
        <w:rPr>
          <w:rFonts w:ascii="Calibri" w:cs="Calibri" w:eastAsia="Calibri" w:hAnsi="Calibri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Tel. 339 89 59 372 - info@noracomunicazione.it -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www.noracomunicazione.it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2124" w:firstLine="0"/>
        <w:rPr>
          <w:rFonts w:ascii="Calibri" w:cs="Calibri" w:eastAsia="Calibri" w:hAnsi="Calibri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none"/>
          <w:rtl w:val="0"/>
        </w:rPr>
        <w:t xml:space="preserve">Corso Buenos Aires, 23 – Milano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Palazzo N. Lomellino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Studio di Comunicazione Fede Gardella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335 8308666  -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fede.gardella@studiocomunicazionegardella.it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www.studiocomunicazionegardella.it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212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sectPr>
      <w:headerReference r:id="rId10" w:type="default"/>
      <w:pgSz w:h="16838" w:w="11906" w:orient="portrait"/>
      <w:pgMar w:bottom="1134" w:top="184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4606290</wp:posOffset>
          </wp:positionH>
          <wp:positionV relativeFrom="paragraph">
            <wp:posOffset>38100</wp:posOffset>
          </wp:positionV>
          <wp:extent cx="1493520" cy="628015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3520" cy="6280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2">
    <w:name w:val="heading 2"/>
    <w:basedOn w:val="Normale"/>
    <w:link w:val="Titolo2Carattere"/>
    <w:uiPriority w:val="9"/>
    <w:qFormat w:val="1"/>
    <w:rsid w:val="00466D50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FC59EE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C59EE"/>
  </w:style>
  <w:style w:type="paragraph" w:styleId="Pidipagina">
    <w:name w:val="footer"/>
    <w:basedOn w:val="Normale"/>
    <w:link w:val="PidipaginaCarattere"/>
    <w:uiPriority w:val="99"/>
    <w:unhideWhenUsed w:val="1"/>
    <w:rsid w:val="00FC59EE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C59EE"/>
  </w:style>
  <w:style w:type="character" w:styleId="Collegamentoipertestuale">
    <w:name w:val="Hyperlink"/>
    <w:basedOn w:val="Carpredefinitoparagrafo"/>
    <w:uiPriority w:val="99"/>
    <w:unhideWhenUsed w:val="1"/>
    <w:rsid w:val="00466D50"/>
    <w:rPr>
      <w:color w:val="0000ff"/>
      <w:u w:val="single"/>
    </w:rPr>
  </w:style>
  <w:style w:type="character" w:styleId="Titolo2Carattere" w:customStyle="1">
    <w:name w:val="Titolo 2 Carattere"/>
    <w:basedOn w:val="Carpredefinitoparagrafo"/>
    <w:link w:val="Titolo2"/>
    <w:uiPriority w:val="9"/>
    <w:rsid w:val="00466D50"/>
    <w:rPr>
      <w:rFonts w:ascii="Times New Roman" w:cs="Times New Roman" w:eastAsia="Times New Roman" w:hAnsi="Times New Roman"/>
      <w:b w:val="1"/>
      <w:bCs w:val="1"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 w:val="1"/>
    <w:rsid w:val="00466D5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466D50"/>
    <w:rPr>
      <w:color w:val="605e5c"/>
      <w:shd w:color="auto" w:fill="e1dfdd" w:val="clear"/>
    </w:rPr>
  </w:style>
  <w:style w:type="paragraph" w:styleId="Corpotesto">
    <w:name w:val="Body Text"/>
    <w:basedOn w:val="Normale"/>
    <w:link w:val="CorpotestoCarattere"/>
    <w:rsid w:val="007A5D28"/>
    <w:pPr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7A5D28"/>
    <w:rPr>
      <w:rFonts w:ascii="Times New Roman" w:cs="Times New Roman" w:eastAsia="Times New Roman" w:hAnsi="Times New Roman"/>
      <w:b w:val="1"/>
      <w:bCs w:val="1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studiocomunicazionegardella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noracomunicazione.it" TargetMode="External"/><Relationship Id="rId8" Type="http://schemas.openxmlformats.org/officeDocument/2006/relationships/hyperlink" Target="mailto:fede.gardella@studiocomunicazionegardell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s76WZmFP0bcGJIEsWkZRwnlqoQ==">CgMxLjA4AHIhMXV3V1BVQjZLLU1yY1VnaFo1X3YzRjlzalFpNm9UbEYy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2023-03-22T14:06:00Z</dcterms:created>
  <dc:creator>Eleonora Caracciolo</dc:creator>
</cp:coreProperties>
</file>