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114935</wp:posOffset>
            </wp:positionV>
            <wp:extent cx="815340" cy="769620"/>
            <wp:effectExtent b="0" l="0" r="0" t="0"/>
            <wp:wrapSquare wrapText="bothSides" distB="0" distT="0" distL="114300" distR="114300"/>
            <wp:docPr descr="Immagine che contiene testo, tavolo&#10;&#10;Descrizione generata automaticamente" id="11" name="image1.png"/>
            <a:graphic>
              <a:graphicData uri="http://schemas.openxmlformats.org/drawingml/2006/picture">
                <pic:pic>
                  <pic:nvPicPr>
                    <pic:cNvPr descr="Immagine che contiene testo, tavolo&#10;&#10;Descrizione generata automaticamente" id="0" name="image1.png"/>
                    <pic:cNvPicPr preferRelativeResize="0"/>
                  </pic:nvPicPr>
                  <pic:blipFill>
                    <a:blip r:embed="rId7"/>
                    <a:srcRect b="0" l="0" r="0" t="0"/>
                    <a:stretch>
                      <a:fillRect/>
                    </a:stretch>
                  </pic:blipFill>
                  <pic:spPr>
                    <a:xfrm>
                      <a:off x="0" y="0"/>
                      <a:ext cx="815340" cy="7696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3364230</wp:posOffset>
            </wp:positionH>
            <wp:positionV relativeFrom="paragraph">
              <wp:posOffset>165735</wp:posOffset>
            </wp:positionV>
            <wp:extent cx="831215" cy="580390"/>
            <wp:effectExtent b="0" l="0" r="0" t="0"/>
            <wp:wrapSquare wrapText="bothSides" distB="0" distT="0" distL="114300" distR="114300"/>
            <wp:docPr id="1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831215" cy="5803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4871720</wp:posOffset>
            </wp:positionH>
            <wp:positionV relativeFrom="paragraph">
              <wp:posOffset>166370</wp:posOffset>
            </wp:positionV>
            <wp:extent cx="1231265" cy="512445"/>
            <wp:effectExtent b="0" l="0" r="0" t="0"/>
            <wp:wrapSquare wrapText="bothSides" distB="0" distT="0" distL="114300" distR="114300"/>
            <wp:docPr id="1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231265" cy="512445"/>
                    </a:xfrm>
                    <a:prstGeom prst="rect"/>
                    <a:ln/>
                  </pic:spPr>
                </pic:pic>
              </a:graphicData>
            </a:graphic>
          </wp:anchor>
        </w:drawing>
      </w:r>
    </w:p>
    <w:p w:rsidR="00000000" w:rsidDel="00000000" w:rsidP="00000000" w:rsidRDefault="00000000" w:rsidRPr="00000000" w14:paraId="00000002">
      <w:pPr>
        <w:spacing w:after="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1619250</wp:posOffset>
            </wp:positionH>
            <wp:positionV relativeFrom="paragraph">
              <wp:posOffset>109220</wp:posOffset>
            </wp:positionV>
            <wp:extent cx="990600" cy="397510"/>
            <wp:effectExtent b="0" l="0" r="0" t="0"/>
            <wp:wrapSquare wrapText="bothSides" distB="0" distT="0" distL="114300" distR="114300"/>
            <wp:docPr id="10"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990600" cy="397510"/>
                    </a:xfrm>
                    <a:prstGeom prst="rect"/>
                    <a:ln/>
                  </pic:spPr>
                </pic:pic>
              </a:graphicData>
            </a:graphic>
          </wp:anchor>
        </w:drawing>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hanging="2"/>
        <w:jc w:val="right"/>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  </w:t>
        <w:tab/>
        <w:tab/>
        <w:tab/>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hanging="2"/>
        <w:jc w:val="right"/>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hanging="2"/>
        <w:jc w:val="right"/>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Comunicato stampa </w:t>
      </w:r>
      <w:r w:rsidDel="00000000" w:rsidR="00000000" w:rsidRPr="00000000">
        <w:rPr>
          <w:rFonts w:ascii="Arial Narrow" w:cs="Arial Narrow" w:eastAsia="Arial Narrow" w:hAnsi="Arial Narrow"/>
          <w:sz w:val="20"/>
          <w:szCs w:val="20"/>
          <w:rtl w:val="0"/>
        </w:rPr>
        <w:t xml:space="preserve">30.</w:t>
      </w:r>
      <w:r w:rsidDel="00000000" w:rsidR="00000000" w:rsidRPr="00000000">
        <w:rPr>
          <w:rFonts w:ascii="Arial Narrow" w:cs="Arial Narrow" w:eastAsia="Arial Narrow" w:hAnsi="Arial Narrow"/>
          <w:color w:val="000000"/>
          <w:sz w:val="20"/>
          <w:szCs w:val="20"/>
          <w:rtl w:val="0"/>
        </w:rPr>
        <w:t xml:space="preserve">01.2023</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hanging="2"/>
        <w:jc w:val="right"/>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color w:val="000000"/>
          <w:sz w:val="32"/>
          <w:szCs w:val="32"/>
        </w:rPr>
      </w:pPr>
      <w:r w:rsidDel="00000000" w:rsidR="00000000" w:rsidRPr="00000000">
        <w:rPr>
          <w:rFonts w:ascii="Arial Narrow" w:cs="Arial Narrow" w:eastAsia="Arial Narrow" w:hAnsi="Arial Narrow"/>
          <w:b w:val="1"/>
          <w:color w:val="000000"/>
          <w:sz w:val="32"/>
          <w:szCs w:val="32"/>
          <w:rtl w:val="0"/>
        </w:rPr>
        <w:t xml:space="preserve">Henri Beaufour. Expression</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color w:val="000000"/>
          <w:sz w:val="28"/>
          <w:szCs w:val="28"/>
        </w:rPr>
      </w:pPr>
      <w:r w:rsidDel="00000000" w:rsidR="00000000" w:rsidRPr="00000000">
        <w:rPr>
          <w:rFonts w:ascii="Arial Narrow" w:cs="Arial Narrow" w:eastAsia="Arial Narrow" w:hAnsi="Arial Narrow"/>
          <w:i w:val="1"/>
          <w:color w:val="000000"/>
          <w:sz w:val="28"/>
          <w:szCs w:val="28"/>
          <w:rtl w:val="0"/>
        </w:rPr>
        <w:t xml:space="preserve">a cura di Valerio Dehò</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color w:val="000000"/>
          <w:sz w:val="14"/>
          <w:szCs w:val="1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color w:val="000000"/>
          <w:sz w:val="28"/>
          <w:szCs w:val="28"/>
          <w:u w:val="single"/>
        </w:rPr>
      </w:pPr>
      <w:r w:rsidDel="00000000" w:rsidR="00000000" w:rsidRPr="00000000">
        <w:rPr>
          <w:rFonts w:ascii="Arial Narrow" w:cs="Arial Narrow" w:eastAsia="Arial Narrow" w:hAnsi="Arial Narrow"/>
          <w:color w:val="000000"/>
          <w:sz w:val="28"/>
          <w:szCs w:val="28"/>
          <w:u w:val="single"/>
          <w:rtl w:val="0"/>
        </w:rPr>
        <w:t xml:space="preserve">Forte dei Marmi, Forte Leopoldo I</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color w:val="000000"/>
          <w:sz w:val="28"/>
          <w:szCs w:val="28"/>
        </w:rPr>
      </w:pPr>
      <w:r w:rsidDel="00000000" w:rsidR="00000000" w:rsidRPr="00000000">
        <w:rPr>
          <w:rFonts w:ascii="Arial Narrow" w:cs="Arial Narrow" w:eastAsia="Arial Narrow" w:hAnsi="Arial Narrow"/>
          <w:sz w:val="28"/>
          <w:szCs w:val="28"/>
          <w:rtl w:val="0"/>
        </w:rPr>
        <w:t xml:space="preserve">fino al</w:t>
      </w:r>
      <w:r w:rsidDel="00000000" w:rsidR="00000000" w:rsidRPr="00000000">
        <w:rPr>
          <w:rFonts w:ascii="Arial Narrow" w:cs="Arial Narrow" w:eastAsia="Arial Narrow" w:hAnsi="Arial Narrow"/>
          <w:color w:val="000000"/>
          <w:sz w:val="28"/>
          <w:szCs w:val="28"/>
          <w:rtl w:val="0"/>
        </w:rPr>
        <w:t xml:space="preserve"> 12 marzo 2023</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hanging="2"/>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Con circa </w:t>
      </w:r>
      <w:r w:rsidDel="00000000" w:rsidR="00000000" w:rsidRPr="00000000">
        <w:rPr>
          <w:rFonts w:ascii="Arial Narrow" w:cs="Arial Narrow" w:eastAsia="Arial Narrow" w:hAnsi="Arial Narrow"/>
          <w:b w:val="1"/>
          <w:color w:val="000000"/>
          <w:sz w:val="24"/>
          <w:szCs w:val="24"/>
          <w:rtl w:val="0"/>
        </w:rPr>
        <w:t xml:space="preserve">sessante opere </w:t>
      </w:r>
      <w:r w:rsidDel="00000000" w:rsidR="00000000" w:rsidRPr="00000000">
        <w:rPr>
          <w:rFonts w:ascii="Arial Narrow" w:cs="Arial Narrow" w:eastAsia="Arial Narrow" w:hAnsi="Arial Narrow"/>
          <w:color w:val="000000"/>
          <w:sz w:val="24"/>
          <w:szCs w:val="24"/>
          <w:rtl w:val="0"/>
        </w:rPr>
        <w:t xml:space="preserve">–</w:t>
      </w:r>
      <w:r w:rsidDel="00000000" w:rsidR="00000000" w:rsidRPr="00000000">
        <w:rPr>
          <w:rFonts w:ascii="Arial Narrow" w:cs="Arial Narrow" w:eastAsia="Arial Narrow" w:hAnsi="Arial Narrow"/>
          <w:b w:val="1"/>
          <w:color w:val="000000"/>
          <w:sz w:val="24"/>
          <w:szCs w:val="24"/>
          <w:rtl w:val="0"/>
        </w:rPr>
        <w:t xml:space="preserve"> </w:t>
      </w:r>
      <w:r w:rsidDel="00000000" w:rsidR="00000000" w:rsidRPr="00000000">
        <w:rPr>
          <w:rFonts w:ascii="Arial Narrow" w:cs="Arial Narrow" w:eastAsia="Arial Narrow" w:hAnsi="Arial Narrow"/>
          <w:color w:val="000000"/>
          <w:sz w:val="24"/>
          <w:szCs w:val="24"/>
          <w:rtl w:val="0"/>
        </w:rPr>
        <w:t xml:space="preserve">tra piccole e medie </w:t>
      </w:r>
      <w:r w:rsidDel="00000000" w:rsidR="00000000" w:rsidRPr="00000000">
        <w:rPr>
          <w:rFonts w:ascii="Arial Narrow" w:cs="Arial Narrow" w:eastAsia="Arial Narrow" w:hAnsi="Arial Narrow"/>
          <w:b w:val="1"/>
          <w:color w:val="000000"/>
          <w:sz w:val="24"/>
          <w:szCs w:val="24"/>
          <w:rtl w:val="0"/>
        </w:rPr>
        <w:t xml:space="preserve">sculture</w:t>
      </w:r>
      <w:r w:rsidDel="00000000" w:rsidR="00000000" w:rsidRPr="00000000">
        <w:rPr>
          <w:rFonts w:ascii="Arial Narrow" w:cs="Arial Narrow" w:eastAsia="Arial Narrow" w:hAnsi="Arial Narrow"/>
          <w:color w:val="000000"/>
          <w:sz w:val="24"/>
          <w:szCs w:val="24"/>
          <w:rtl w:val="0"/>
        </w:rPr>
        <w:t xml:space="preserve"> in marmo, bronzo e ceramica, affiancate a </w:t>
      </w:r>
      <w:r w:rsidDel="00000000" w:rsidR="00000000" w:rsidRPr="00000000">
        <w:rPr>
          <w:rFonts w:ascii="Arial Narrow" w:cs="Arial Narrow" w:eastAsia="Arial Narrow" w:hAnsi="Arial Narrow"/>
          <w:b w:val="1"/>
          <w:color w:val="000000"/>
          <w:sz w:val="24"/>
          <w:szCs w:val="24"/>
          <w:rtl w:val="0"/>
        </w:rPr>
        <w:t xml:space="preserve">lavori su carta</w:t>
      </w:r>
      <w:r w:rsidDel="00000000" w:rsidR="00000000" w:rsidRPr="00000000">
        <w:rPr>
          <w:rFonts w:ascii="Arial Narrow" w:cs="Arial Narrow" w:eastAsia="Arial Narrow" w:hAnsi="Arial Narrow"/>
          <w:color w:val="000000"/>
          <w:sz w:val="24"/>
          <w:szCs w:val="24"/>
          <w:rtl w:val="0"/>
        </w:rPr>
        <w:t xml:space="preserve">, </w:t>
      </w:r>
      <w:r w:rsidDel="00000000" w:rsidR="00000000" w:rsidRPr="00000000">
        <w:rPr>
          <w:rFonts w:ascii="Arial Narrow" w:cs="Arial Narrow" w:eastAsia="Arial Narrow" w:hAnsi="Arial Narrow"/>
          <w:b w:val="1"/>
          <w:color w:val="000000"/>
          <w:sz w:val="24"/>
          <w:szCs w:val="24"/>
          <w:rtl w:val="0"/>
        </w:rPr>
        <w:t xml:space="preserve">dipinti</w:t>
      </w:r>
      <w:r w:rsidDel="00000000" w:rsidR="00000000" w:rsidRPr="00000000">
        <w:rPr>
          <w:rFonts w:ascii="Arial Narrow" w:cs="Arial Narrow" w:eastAsia="Arial Narrow" w:hAnsi="Arial Narrow"/>
          <w:color w:val="000000"/>
          <w:sz w:val="24"/>
          <w:szCs w:val="24"/>
          <w:rtl w:val="0"/>
        </w:rPr>
        <w:t xml:space="preserve"> e una selezione di </w:t>
      </w:r>
      <w:r w:rsidDel="00000000" w:rsidR="00000000" w:rsidRPr="00000000">
        <w:rPr>
          <w:rFonts w:ascii="Arial Narrow" w:cs="Arial Narrow" w:eastAsia="Arial Narrow" w:hAnsi="Arial Narrow"/>
          <w:b w:val="1"/>
          <w:color w:val="000000"/>
          <w:sz w:val="24"/>
          <w:szCs w:val="24"/>
          <w:rtl w:val="0"/>
        </w:rPr>
        <w:t xml:space="preserve">grafiche</w:t>
      </w:r>
      <w:r w:rsidDel="00000000" w:rsidR="00000000" w:rsidRPr="00000000">
        <w:rPr>
          <w:rFonts w:ascii="Arial Narrow" w:cs="Arial Narrow" w:eastAsia="Arial Narrow" w:hAnsi="Arial Narrow"/>
          <w:color w:val="000000"/>
          <w:sz w:val="24"/>
          <w:szCs w:val="24"/>
          <w:rtl w:val="0"/>
        </w:rPr>
        <w:t xml:space="preserve"> – </w:t>
      </w:r>
      <w:r w:rsidDel="00000000" w:rsidR="00000000" w:rsidRPr="00000000">
        <w:rPr>
          <w:rFonts w:ascii="Arial Narrow" w:cs="Arial Narrow" w:eastAsia="Arial Narrow" w:hAnsi="Arial Narrow"/>
          <w:b w:val="1"/>
          <w:color w:val="000000"/>
          <w:sz w:val="24"/>
          <w:szCs w:val="24"/>
          <w:rtl w:val="0"/>
        </w:rPr>
        <w:t xml:space="preserve">Henri Beaufour</w:t>
      </w:r>
      <w:r w:rsidDel="00000000" w:rsidR="00000000" w:rsidRPr="00000000">
        <w:rPr>
          <w:rFonts w:ascii="Arial Narrow" w:cs="Arial Narrow" w:eastAsia="Arial Narrow" w:hAnsi="Arial Narrow"/>
          <w:color w:val="000000"/>
          <w:sz w:val="24"/>
          <w:szCs w:val="24"/>
          <w:rtl w:val="0"/>
        </w:rPr>
        <w:t xml:space="preserve"> presenta la sua personale “</w:t>
      </w:r>
      <w:r w:rsidDel="00000000" w:rsidR="00000000" w:rsidRPr="00000000">
        <w:rPr>
          <w:rFonts w:ascii="Arial Narrow" w:cs="Arial Narrow" w:eastAsia="Arial Narrow" w:hAnsi="Arial Narrow"/>
          <w:b w:val="1"/>
          <w:color w:val="000000"/>
          <w:sz w:val="24"/>
          <w:szCs w:val="24"/>
          <w:rtl w:val="0"/>
        </w:rPr>
        <w:t xml:space="preserve">Expression”</w:t>
      </w:r>
      <w:r w:rsidDel="00000000" w:rsidR="00000000" w:rsidRPr="00000000">
        <w:rPr>
          <w:rFonts w:ascii="Arial Narrow" w:cs="Arial Narrow" w:eastAsia="Arial Narrow" w:hAnsi="Arial Narrow"/>
          <w:color w:val="000000"/>
          <w:sz w:val="24"/>
          <w:szCs w:val="24"/>
          <w:rtl w:val="0"/>
        </w:rPr>
        <w:t xml:space="preserve">, dal 29 gennaio al 12 marzo 2023, al Forte Leopoldo I di </w:t>
      </w:r>
      <w:r w:rsidDel="00000000" w:rsidR="00000000" w:rsidRPr="00000000">
        <w:rPr>
          <w:rFonts w:ascii="Arial Narrow" w:cs="Arial Narrow" w:eastAsia="Arial Narrow" w:hAnsi="Arial Narrow"/>
          <w:b w:val="1"/>
          <w:color w:val="000000"/>
          <w:sz w:val="24"/>
          <w:szCs w:val="24"/>
          <w:rtl w:val="0"/>
        </w:rPr>
        <w:t xml:space="preserve">Forte dei Marmi</w:t>
      </w:r>
      <w:r w:rsidDel="00000000" w:rsidR="00000000" w:rsidRPr="00000000">
        <w:rPr>
          <w:rFonts w:ascii="Arial Narrow" w:cs="Arial Narrow" w:eastAsia="Arial Narrow" w:hAnsi="Arial Narrow"/>
          <w:color w:val="000000"/>
          <w:sz w:val="24"/>
          <w:szCs w:val="24"/>
          <w:rtl w:val="0"/>
        </w:rPr>
        <w:t xml:space="preserv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Curata da </w:t>
      </w:r>
      <w:r w:rsidDel="00000000" w:rsidR="00000000" w:rsidRPr="00000000">
        <w:rPr>
          <w:rFonts w:ascii="Arial Narrow" w:cs="Arial Narrow" w:eastAsia="Arial Narrow" w:hAnsi="Arial Narrow"/>
          <w:b w:val="1"/>
          <w:color w:val="000000"/>
          <w:sz w:val="24"/>
          <w:szCs w:val="24"/>
          <w:rtl w:val="0"/>
        </w:rPr>
        <w:t xml:space="preserve">Valerio Dehò </w:t>
      </w:r>
      <w:r w:rsidDel="00000000" w:rsidR="00000000" w:rsidRPr="00000000">
        <w:rPr>
          <w:rFonts w:ascii="Arial Narrow" w:cs="Arial Narrow" w:eastAsia="Arial Narrow" w:hAnsi="Arial Narrow"/>
          <w:color w:val="000000"/>
          <w:sz w:val="24"/>
          <w:szCs w:val="24"/>
          <w:rtl w:val="0"/>
        </w:rPr>
        <w:t xml:space="preserve">e patrocinata dal</w:t>
      </w:r>
      <w:r w:rsidDel="00000000" w:rsidR="00000000" w:rsidRPr="00000000">
        <w:rPr>
          <w:rFonts w:ascii="Arial Narrow" w:cs="Arial Narrow" w:eastAsia="Arial Narrow" w:hAnsi="Arial Narrow"/>
          <w:b w:val="1"/>
          <w:color w:val="000000"/>
          <w:sz w:val="24"/>
          <w:szCs w:val="24"/>
          <w:rtl w:val="0"/>
        </w:rPr>
        <w:t xml:space="preserve"> Comune di Forte dei Marmi</w:t>
      </w:r>
      <w:r w:rsidDel="00000000" w:rsidR="00000000" w:rsidRPr="00000000">
        <w:rPr>
          <w:rFonts w:ascii="Arial Narrow" w:cs="Arial Narrow" w:eastAsia="Arial Narrow" w:hAnsi="Arial Narrow"/>
          <w:color w:val="000000"/>
          <w:sz w:val="24"/>
          <w:szCs w:val="24"/>
          <w:rtl w:val="0"/>
        </w:rPr>
        <w:t xml:space="preserve">, la mostra restituisce l’idea dell’</w:t>
      </w:r>
      <w:r w:rsidDel="00000000" w:rsidR="00000000" w:rsidRPr="00000000">
        <w:rPr>
          <w:rFonts w:ascii="Arial Narrow" w:cs="Arial Narrow" w:eastAsia="Arial Narrow" w:hAnsi="Arial Narrow"/>
          <w:b w:val="1"/>
          <w:color w:val="000000"/>
          <w:sz w:val="24"/>
          <w:szCs w:val="24"/>
          <w:rtl w:val="0"/>
        </w:rPr>
        <w:t xml:space="preserve">incessante</w:t>
      </w:r>
      <w:r w:rsidDel="00000000" w:rsidR="00000000" w:rsidRPr="00000000">
        <w:rPr>
          <w:rFonts w:ascii="Arial Narrow" w:cs="Arial Narrow" w:eastAsia="Arial Narrow" w:hAnsi="Arial Narrow"/>
          <w:color w:val="000000"/>
          <w:sz w:val="24"/>
          <w:szCs w:val="24"/>
          <w:rtl w:val="0"/>
        </w:rPr>
        <w:t xml:space="preserve"> </w:t>
      </w:r>
      <w:r w:rsidDel="00000000" w:rsidR="00000000" w:rsidRPr="00000000">
        <w:rPr>
          <w:rFonts w:ascii="Arial Narrow" w:cs="Arial Narrow" w:eastAsia="Arial Narrow" w:hAnsi="Arial Narrow"/>
          <w:b w:val="1"/>
          <w:color w:val="000000"/>
          <w:sz w:val="24"/>
          <w:szCs w:val="24"/>
          <w:rtl w:val="0"/>
        </w:rPr>
        <w:t xml:space="preserve">produzione </w:t>
      </w:r>
      <w:r w:rsidDel="00000000" w:rsidR="00000000" w:rsidRPr="00000000">
        <w:rPr>
          <w:rFonts w:ascii="Arial Narrow" w:cs="Arial Narrow" w:eastAsia="Arial Narrow" w:hAnsi="Arial Narrow"/>
          <w:color w:val="000000"/>
          <w:sz w:val="24"/>
          <w:szCs w:val="24"/>
          <w:rtl w:val="0"/>
        </w:rPr>
        <w:t xml:space="preserve">dell’artista francese che, dopo gli studi negli Stati Uniti e in Europa, si stabilisce a Pietrasanta per rimanere vicino alla materia fondamentale della scultura: il marmo.</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10"/>
          <w:szCs w:val="1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Conosciuto soprattutto per la sua produzione scultorea, la mostra consente di scoprire anche i suoi lavori pittorici e i disegni, attività così importante per uno scultore, e per Beaufour in particolare che, in proposito, afferma: “La pratica del disegno mi permette di scegliere le forme della scultura che non è altro che un oggetto.”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L’esposizione accosta infatti la sua grande produzione di disegni, pitture e incisioni alle sculture generando</w:t>
      </w:r>
      <w:r w:rsidDel="00000000" w:rsidR="00000000" w:rsidRPr="00000000">
        <w:rPr>
          <w:color w:val="000000"/>
          <w:sz w:val="24"/>
          <w:szCs w:val="24"/>
          <w:rtl w:val="0"/>
        </w:rPr>
        <w:t xml:space="preserve"> </w:t>
      </w:r>
      <w:r w:rsidDel="00000000" w:rsidR="00000000" w:rsidRPr="00000000">
        <w:rPr>
          <w:rFonts w:ascii="Arial Narrow" w:cs="Arial Narrow" w:eastAsia="Arial Narrow" w:hAnsi="Arial Narrow"/>
          <w:color w:val="000000"/>
          <w:sz w:val="24"/>
          <w:szCs w:val="24"/>
          <w:rtl w:val="0"/>
        </w:rPr>
        <w:t xml:space="preserve">un </w:t>
      </w:r>
      <w:r w:rsidDel="00000000" w:rsidR="00000000" w:rsidRPr="00000000">
        <w:rPr>
          <w:rFonts w:ascii="Arial Narrow" w:cs="Arial Narrow" w:eastAsia="Arial Narrow" w:hAnsi="Arial Narrow"/>
          <w:b w:val="1"/>
          <w:color w:val="000000"/>
          <w:sz w:val="24"/>
          <w:szCs w:val="24"/>
          <w:rtl w:val="0"/>
        </w:rPr>
        <w:t xml:space="preserve">contrappunto visivo di grande intensità</w:t>
      </w:r>
      <w:r w:rsidDel="00000000" w:rsidR="00000000" w:rsidRPr="00000000">
        <w:rPr>
          <w:rFonts w:ascii="Arial Narrow" w:cs="Arial Narrow" w:eastAsia="Arial Narrow" w:hAnsi="Arial Narrow"/>
          <w:color w:val="000000"/>
          <w:sz w:val="24"/>
          <w:szCs w:val="24"/>
          <w:rtl w:val="0"/>
        </w:rPr>
        <w:t xml:space="preserve">. Il lavoro dell’artista francese mette d’accordo, stilisticamente, sia il barocco che l’informale ma soprattutto l’espressionismo, inteso come capacità dell’autore di far emergere dalle forme la sua personalità.</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Si delinea così una figura d’artista istintiva, capace di avere sempre una visione finale del lavoro ma anche di lasciarsi condurre da un continuo feedback con il lavoro stesso. Per chi le osserva, le sue opere sono una scoperta continua che </w:t>
      </w:r>
      <w:r w:rsidDel="00000000" w:rsidR="00000000" w:rsidRPr="00000000">
        <w:rPr>
          <w:rFonts w:ascii="Arial Narrow" w:cs="Arial Narrow" w:eastAsia="Arial Narrow" w:hAnsi="Arial Narrow"/>
          <w:b w:val="1"/>
          <w:color w:val="000000"/>
          <w:sz w:val="24"/>
          <w:szCs w:val="24"/>
          <w:rtl w:val="0"/>
        </w:rPr>
        <w:t xml:space="preserve">guidano il pubblico in un percorso visionario</w:t>
      </w:r>
      <w:r w:rsidDel="00000000" w:rsidR="00000000" w:rsidRPr="00000000">
        <w:rPr>
          <w:rFonts w:ascii="Arial Narrow" w:cs="Arial Narrow" w:eastAsia="Arial Narrow" w:hAnsi="Arial Narrow"/>
          <w:color w:val="000000"/>
          <w:sz w:val="24"/>
          <w:szCs w:val="24"/>
          <w:rtl w:val="0"/>
        </w:rPr>
        <w:t xml:space="preserve"> in cui la materia e le forme sono portate al loro limite estremo.</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10"/>
          <w:szCs w:val="1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Esempio ne sono le sue </w:t>
      </w:r>
      <w:r w:rsidDel="00000000" w:rsidR="00000000" w:rsidRPr="00000000">
        <w:rPr>
          <w:rFonts w:ascii="Arial Narrow" w:cs="Arial Narrow" w:eastAsia="Arial Narrow" w:hAnsi="Arial Narrow"/>
          <w:b w:val="1"/>
          <w:color w:val="000000"/>
          <w:sz w:val="24"/>
          <w:szCs w:val="24"/>
          <w:rtl w:val="0"/>
        </w:rPr>
        <w:t xml:space="preserve">teste di animali</w:t>
      </w:r>
      <w:r w:rsidDel="00000000" w:rsidR="00000000" w:rsidRPr="00000000">
        <w:rPr>
          <w:rFonts w:ascii="Arial Narrow" w:cs="Arial Narrow" w:eastAsia="Arial Narrow" w:hAnsi="Arial Narrow"/>
          <w:color w:val="000000"/>
          <w:sz w:val="24"/>
          <w:szCs w:val="24"/>
          <w:rtl w:val="0"/>
        </w:rPr>
        <w:t xml:space="preserve">, che fanno parte del percorso espositivo, che richiamano gli animali fantastici dell’arte romanica e medievale, e i suoi </w:t>
      </w:r>
      <w:r w:rsidDel="00000000" w:rsidR="00000000" w:rsidRPr="00000000">
        <w:rPr>
          <w:rFonts w:ascii="Arial Narrow" w:cs="Arial Narrow" w:eastAsia="Arial Narrow" w:hAnsi="Arial Narrow"/>
          <w:b w:val="1"/>
          <w:color w:val="000000"/>
          <w:sz w:val="24"/>
          <w:szCs w:val="24"/>
          <w:rtl w:val="0"/>
        </w:rPr>
        <w:t xml:space="preserve">ritratti in marmo di volti umani</w:t>
      </w:r>
      <w:r w:rsidDel="00000000" w:rsidR="00000000" w:rsidRPr="00000000">
        <w:rPr>
          <w:rFonts w:ascii="Arial Narrow" w:cs="Arial Narrow" w:eastAsia="Arial Narrow" w:hAnsi="Arial Narrow"/>
          <w:color w:val="000000"/>
          <w:sz w:val="24"/>
          <w:szCs w:val="24"/>
          <w:rtl w:val="0"/>
        </w:rPr>
        <w:t xml:space="preserve"> deformati dalla tensione, anch’essi in mostra, che paiono sul punto di esplodere a causa di incontenibili emozioni.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hanging="2"/>
        <w:jc w:val="both"/>
        <w:rPr>
          <w:rFonts w:ascii="Arial Narrow" w:cs="Arial Narrow" w:eastAsia="Arial Narrow" w:hAnsi="Arial Narrow"/>
          <w:color w:val="ff0000"/>
          <w:sz w:val="24"/>
          <w:szCs w:val="24"/>
        </w:rPr>
      </w:pPr>
      <w:r w:rsidDel="00000000" w:rsidR="00000000" w:rsidRPr="00000000">
        <w:rPr>
          <w:rFonts w:ascii="Arial Narrow" w:cs="Arial Narrow" w:eastAsia="Arial Narrow" w:hAnsi="Arial Narrow"/>
          <w:color w:val="000000"/>
          <w:sz w:val="24"/>
          <w:szCs w:val="24"/>
          <w:rtl w:val="0"/>
        </w:rPr>
        <w:t xml:space="preserve">A tal proposito, Valerio Dehò scrive: “Sembra che con poco sforzo ancora tutto possa esplodere in una energia incontrollata. Invece la potenza espressiva di Beaufour riesce sempre a cogliere il senso del limite, di quella misura che comporta un completo controllo del lavoro.”</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10"/>
          <w:szCs w:val="1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Gran parte dell’opera di Henri Beaufour è dedicata ai </w:t>
      </w:r>
      <w:r w:rsidDel="00000000" w:rsidR="00000000" w:rsidRPr="00000000">
        <w:rPr>
          <w:rFonts w:ascii="Arial Narrow" w:cs="Arial Narrow" w:eastAsia="Arial Narrow" w:hAnsi="Arial Narrow"/>
          <w:b w:val="1"/>
          <w:color w:val="000000"/>
          <w:sz w:val="24"/>
          <w:szCs w:val="24"/>
          <w:rtl w:val="0"/>
        </w:rPr>
        <w:t xml:space="preserve">ritratti</w:t>
      </w:r>
      <w:r w:rsidDel="00000000" w:rsidR="00000000" w:rsidRPr="00000000">
        <w:rPr>
          <w:rFonts w:ascii="Arial Narrow" w:cs="Arial Narrow" w:eastAsia="Arial Narrow" w:hAnsi="Arial Narrow"/>
          <w:color w:val="000000"/>
          <w:sz w:val="24"/>
          <w:szCs w:val="24"/>
          <w:rtl w:val="0"/>
        </w:rPr>
        <w:t xml:space="preserve">, siano essi immaginari o restituzione di incontri e conoscenze. Per l’artista è sempre importante trovare il modo di esprimere quello che vede, ha visto o che appartiene alla sua immaginazione. Il suo è un operare all’interno della materia dove il disegno e la pittura riflettono la sua sensibilità di scultore nel manipolare la materia, rivelarla e farla uscire dal silenzio.</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10"/>
          <w:szCs w:val="1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hanging="2"/>
        <w:jc w:val="both"/>
        <w:rPr>
          <w:rFonts w:ascii="Arial Narrow" w:cs="Arial Narrow" w:eastAsia="Arial Narrow" w:hAnsi="Arial Narrow"/>
          <w:color w:val="000000"/>
          <w:sz w:val="24"/>
          <w:szCs w:val="24"/>
          <w:highlight w:val="white"/>
        </w:rPr>
      </w:pPr>
      <w:r w:rsidDel="00000000" w:rsidR="00000000" w:rsidRPr="00000000">
        <w:rPr>
          <w:rFonts w:ascii="Arial Narrow" w:cs="Arial Narrow" w:eastAsia="Arial Narrow" w:hAnsi="Arial Narrow"/>
          <w:color w:val="000000"/>
          <w:sz w:val="24"/>
          <w:szCs w:val="24"/>
          <w:rtl w:val="0"/>
        </w:rPr>
        <w:t xml:space="preserve">“Quella di Beaufour -</w:t>
      </w:r>
      <w:r w:rsidDel="00000000" w:rsidR="00000000" w:rsidRPr="00000000">
        <w:rPr>
          <w:rFonts w:ascii="Arial Narrow" w:cs="Arial Narrow" w:eastAsia="Arial Narrow" w:hAnsi="Arial Narrow"/>
          <w:color w:val="000000"/>
          <w:sz w:val="24"/>
          <w:szCs w:val="24"/>
          <w:highlight w:val="white"/>
          <w:rtl w:val="0"/>
        </w:rPr>
        <w:t xml:space="preserve">scrive ancora il curatore-</w:t>
      </w:r>
      <w:r w:rsidDel="00000000" w:rsidR="00000000" w:rsidRPr="00000000">
        <w:rPr>
          <w:rFonts w:ascii="Arial Narrow" w:cs="Arial Narrow" w:eastAsia="Arial Narrow" w:hAnsi="Arial Narrow"/>
          <w:b w:val="1"/>
          <w:color w:val="000000"/>
          <w:sz w:val="24"/>
          <w:szCs w:val="24"/>
          <w:highlight w:val="white"/>
          <w:rtl w:val="0"/>
        </w:rPr>
        <w:t xml:space="preserve"> </w:t>
      </w:r>
      <w:r w:rsidDel="00000000" w:rsidR="00000000" w:rsidRPr="00000000">
        <w:rPr>
          <w:rFonts w:ascii="Arial Narrow" w:cs="Arial Narrow" w:eastAsia="Arial Narrow" w:hAnsi="Arial Narrow"/>
          <w:color w:val="000000"/>
          <w:sz w:val="24"/>
          <w:szCs w:val="24"/>
          <w:rtl w:val="0"/>
        </w:rPr>
        <w:t xml:space="preserve">è una ricerca autonoma, ma la sua rigorosa poetica quanto più sembra richiamarsi alla tradizione tanto più acquista valore di singolarità e di originalità, con una forza ed energia che hanno pochi paragoni nel panorama attuale.”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hanging="2"/>
        <w:rPr>
          <w:rFonts w:ascii="Arial Narrow" w:cs="Arial Narrow" w:eastAsia="Arial Narrow" w:hAnsi="Arial Narrow"/>
          <w:b w:val="1"/>
          <w:color w:val="000000"/>
          <w:sz w:val="24"/>
          <w:szCs w:val="24"/>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hanging="2"/>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u w:val="single"/>
          <w:rtl w:val="0"/>
        </w:rPr>
        <w:t xml:space="preserve">Scheda tecnica</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hanging="2"/>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Titolo</w:t>
        <w:tab/>
        <w:tab/>
        <w:tab/>
      </w:r>
      <w:r w:rsidDel="00000000" w:rsidR="00000000" w:rsidRPr="00000000">
        <w:rPr>
          <w:rFonts w:ascii="Arial Narrow" w:cs="Arial Narrow" w:eastAsia="Arial Narrow" w:hAnsi="Arial Narrow"/>
          <w:i w:val="1"/>
          <w:color w:val="000000"/>
          <w:sz w:val="24"/>
          <w:szCs w:val="24"/>
          <w:rtl w:val="0"/>
        </w:rPr>
        <w:t xml:space="preserve">Henri Beaufour. Expression</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hanging="2"/>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 cura di</w:t>
      </w:r>
      <w:r w:rsidDel="00000000" w:rsidR="00000000" w:rsidRPr="00000000">
        <w:rPr>
          <w:rFonts w:ascii="Arial Narrow" w:cs="Arial Narrow" w:eastAsia="Arial Narrow" w:hAnsi="Arial Narrow"/>
          <w:color w:val="000000"/>
          <w:sz w:val="24"/>
          <w:szCs w:val="24"/>
          <w:rtl w:val="0"/>
        </w:rPr>
        <w:t xml:space="preserve"> </w:t>
        <w:tab/>
        <w:tab/>
        <w:t xml:space="preserve">Valerio Dehò</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hanging="2"/>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Con il patrocinio di</w:t>
      </w:r>
      <w:r w:rsidDel="00000000" w:rsidR="00000000" w:rsidRPr="00000000">
        <w:rPr>
          <w:rFonts w:ascii="Arial Narrow" w:cs="Arial Narrow" w:eastAsia="Arial Narrow" w:hAnsi="Arial Narrow"/>
          <w:color w:val="000000"/>
          <w:sz w:val="24"/>
          <w:szCs w:val="24"/>
          <w:rtl w:val="0"/>
        </w:rPr>
        <w:t xml:space="preserve"> </w:t>
        <w:tab/>
        <w:t xml:space="preserve">Comune di Forte dei Marmi</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hanging="2"/>
        <w:rPr>
          <w:rFonts w:ascii="Arial Narrow" w:cs="Arial Narrow" w:eastAsia="Arial Narrow" w:hAnsi="Arial Narrow"/>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Sede</w:t>
        <w:tab/>
        <w:tab/>
        <w:tab/>
      </w:r>
      <w:r w:rsidDel="00000000" w:rsidR="00000000" w:rsidRPr="00000000">
        <w:rPr>
          <w:rFonts w:ascii="Arial Narrow" w:cs="Arial Narrow" w:eastAsia="Arial Narrow" w:hAnsi="Arial Narrow"/>
          <w:color w:val="000000"/>
          <w:sz w:val="24"/>
          <w:szCs w:val="24"/>
          <w:rtl w:val="0"/>
        </w:rPr>
        <w:t xml:space="preserve">Forte dei Marmi, Forte Leopoldo I, Piazza G. Garibaldi, 8A, 55042</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hanging="2"/>
        <w:rPr>
          <w:rFonts w:ascii="Arial Narrow" w:cs="Arial Narrow" w:eastAsia="Arial Narrow" w:hAnsi="Arial Narrow"/>
          <w:color w:val="000000"/>
          <w:sz w:val="24"/>
          <w:szCs w:val="24"/>
          <w:highlight w:val="yellow"/>
        </w:rPr>
      </w:pPr>
      <w:r w:rsidDel="00000000" w:rsidR="00000000" w:rsidRPr="00000000">
        <w:rPr>
          <w:rFonts w:ascii="Arial Narrow" w:cs="Arial Narrow" w:eastAsia="Arial Narrow" w:hAnsi="Arial Narrow"/>
          <w:b w:val="1"/>
          <w:color w:val="000000"/>
          <w:sz w:val="24"/>
          <w:szCs w:val="24"/>
          <w:rtl w:val="0"/>
        </w:rPr>
        <w:t xml:space="preserve">Date </w:t>
        <w:tab/>
        <w:tab/>
        <w:tab/>
      </w:r>
      <w:r w:rsidDel="00000000" w:rsidR="00000000" w:rsidRPr="00000000">
        <w:rPr>
          <w:rFonts w:ascii="Arial Narrow" w:cs="Arial Narrow" w:eastAsia="Arial Narrow" w:hAnsi="Arial Narrow"/>
          <w:color w:val="000000"/>
          <w:sz w:val="24"/>
          <w:szCs w:val="24"/>
          <w:rtl w:val="0"/>
        </w:rPr>
        <w:t xml:space="preserve">29 gennaio – 12 marzo 2023</w:t>
      </w:r>
      <w:r w:rsidDel="00000000" w:rsidR="00000000" w:rsidRPr="00000000">
        <w:rPr>
          <w:rFonts w:ascii="Arial Narrow" w:cs="Arial Narrow" w:eastAsia="Arial Narrow" w:hAnsi="Arial Narrow"/>
          <w:b w:val="1"/>
          <w:color w:val="000000"/>
          <w:sz w:val="24"/>
          <w:szCs w:val="24"/>
          <w:rtl w:val="0"/>
        </w:rPr>
        <w:br w:type="textWrapping"/>
        <w:t xml:space="preserve">Orari</w:t>
      </w:r>
      <w:r w:rsidDel="00000000" w:rsidR="00000000" w:rsidRPr="00000000">
        <w:rPr>
          <w:rFonts w:ascii="Arial Narrow" w:cs="Arial Narrow" w:eastAsia="Arial Narrow" w:hAnsi="Arial Narrow"/>
          <w:color w:val="000000"/>
          <w:sz w:val="24"/>
          <w:szCs w:val="24"/>
          <w:rtl w:val="0"/>
        </w:rPr>
        <w:tab/>
        <w:tab/>
        <w:tab/>
        <w:t xml:space="preserve">mercoledì, ore 10-13; venerdì, sabato e domenica, ore 10-13 e 15-19.</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Ingresso</w:t>
      </w:r>
      <w:r w:rsidDel="00000000" w:rsidR="00000000" w:rsidRPr="00000000">
        <w:rPr>
          <w:rFonts w:ascii="Arial Narrow" w:cs="Arial Narrow" w:eastAsia="Arial Narrow" w:hAnsi="Arial Narrow"/>
          <w:color w:val="000000"/>
          <w:sz w:val="24"/>
          <w:szCs w:val="24"/>
          <w:rtl w:val="0"/>
        </w:rPr>
        <w:tab/>
        <w:tab/>
        <w:t xml:space="preserve">libero</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right="-710" w:hanging="2"/>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Info al pubblico</w:t>
        <w:tab/>
      </w:r>
      <w:r w:rsidDel="00000000" w:rsidR="00000000" w:rsidRPr="00000000">
        <w:rPr>
          <w:rFonts w:ascii="Arial Narrow" w:cs="Arial Narrow" w:eastAsia="Arial Narrow" w:hAnsi="Arial Narrow"/>
          <w:color w:val="000000"/>
          <w:sz w:val="24"/>
          <w:szCs w:val="24"/>
          <w:rtl w:val="0"/>
        </w:rPr>
        <w:t xml:space="preserve">Ufficio Informazioni Turistiche Forte dei Marmi: t. 0584.280292 – e: forteinfo@comunefdm.it</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hanging="2"/>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hanging="2"/>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u w:val="single"/>
          <w:rtl w:val="0"/>
        </w:rPr>
        <w:t xml:space="preserve">Ufficio stampa</w:t>
      </w:r>
      <w:r w:rsidDel="00000000" w:rsidR="00000000" w:rsidRPr="00000000">
        <w:rPr>
          <w:rFonts w:ascii="Arial Narrow" w:cs="Arial Narrow" w:eastAsia="Arial Narrow" w:hAnsi="Arial Narrow"/>
          <w:b w:val="1"/>
          <w:color w:val="000000"/>
          <w:sz w:val="24"/>
          <w:szCs w:val="24"/>
          <w:rtl w:val="0"/>
        </w:rPr>
        <w:tab/>
        <w:t xml:space="preserve">NORA comunicazione </w:t>
      </w:r>
      <w:r w:rsidDel="00000000" w:rsidR="00000000" w:rsidRPr="00000000">
        <w:rPr>
          <w:rFonts w:ascii="Arial Narrow" w:cs="Arial Narrow" w:eastAsia="Arial Narrow" w:hAnsi="Arial Narrow"/>
          <w:color w:val="000000"/>
          <w:sz w:val="24"/>
          <w:szCs w:val="24"/>
          <w:rtl w:val="0"/>
        </w:rPr>
        <w:t xml:space="preserve">- Corso Buenos Aires 23, Milano</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hanging="2"/>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noracomunicazione.it | info@noracomunicazione.it | 339.8959372</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hanging="2"/>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r>
    </w:p>
    <w:sectPr>
      <w:pgSz w:h="16838" w:w="11906" w:orient="portrait"/>
      <w:pgMar w:bottom="1134" w:top="56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jp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JcRuULJxm6mMsKOA4uwM+WnlEw==">AMUW2mWcA5b6zcK9mZEEKACjpQwPsXZeRgcy2hIX/BmkTPK8ZDbrcKzTKwh5+Pn7aG7dKbWQjcGH9+JRbjedLP5tFqnz6A0d3w3UYaCEP5JDUAPTZ4F6l6k=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2023-01-09T15:30:00Z</dcterms:created>
  <dc:creator>Eleonora Caracciolo</dc:creator>
</cp:coreProperties>
</file>