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27EFC" w14:textId="77777777" w:rsidR="00D71C2D" w:rsidRDefault="00D71C2D" w:rsidP="00B07236">
      <w:pPr>
        <w:spacing w:line="240" w:lineRule="auto"/>
        <w:rPr>
          <w:rFonts w:asciiTheme="minorHAnsi" w:eastAsia="Arial Narrow" w:hAnsiTheme="minorHAnsi" w:cstheme="minorHAnsi"/>
        </w:rPr>
      </w:pPr>
    </w:p>
    <w:p w14:paraId="2178BEA8" w14:textId="77777777" w:rsidR="00D71C2D" w:rsidRDefault="00D71C2D" w:rsidP="00B07236">
      <w:pPr>
        <w:spacing w:line="240" w:lineRule="auto"/>
        <w:rPr>
          <w:rFonts w:asciiTheme="minorHAnsi" w:eastAsia="Arial Narrow" w:hAnsiTheme="minorHAnsi" w:cstheme="minorHAnsi"/>
        </w:rPr>
      </w:pPr>
    </w:p>
    <w:p w14:paraId="4624702A" w14:textId="77777777" w:rsidR="00D71C2D" w:rsidRDefault="00D71C2D" w:rsidP="00B07236">
      <w:pPr>
        <w:spacing w:line="240" w:lineRule="auto"/>
        <w:rPr>
          <w:rFonts w:asciiTheme="minorHAnsi" w:eastAsia="Arial Narrow" w:hAnsiTheme="minorHAnsi" w:cstheme="minorHAnsi"/>
        </w:rPr>
      </w:pPr>
    </w:p>
    <w:p w14:paraId="25CE6530" w14:textId="3036ECBA" w:rsidR="00D5248B" w:rsidRPr="00B07236" w:rsidRDefault="00D5248B" w:rsidP="00B07236">
      <w:pPr>
        <w:spacing w:line="240" w:lineRule="auto"/>
        <w:rPr>
          <w:rFonts w:asciiTheme="minorHAnsi" w:eastAsia="Arial Narrow" w:hAnsiTheme="minorHAnsi" w:cstheme="minorHAnsi"/>
        </w:rPr>
      </w:pPr>
      <w:r w:rsidRPr="00B07236">
        <w:rPr>
          <w:rFonts w:asciiTheme="minorHAnsi" w:eastAsia="Arial Narrow" w:hAnsiTheme="minorHAnsi" w:cstheme="minorHAnsi"/>
        </w:rPr>
        <w:t>Comunicato stampa</w:t>
      </w:r>
    </w:p>
    <w:p w14:paraId="7A0CA3C6" w14:textId="77777777" w:rsidR="00D5248B" w:rsidRPr="00BD73D0" w:rsidRDefault="00D5248B" w:rsidP="00D5248B">
      <w:pPr>
        <w:spacing w:line="240" w:lineRule="auto"/>
        <w:jc w:val="center"/>
        <w:rPr>
          <w:rFonts w:asciiTheme="minorHAnsi" w:eastAsia="Arial Narrow" w:hAnsiTheme="minorHAnsi" w:cstheme="minorHAnsi"/>
          <w:b/>
          <w:sz w:val="32"/>
          <w:szCs w:val="32"/>
        </w:rPr>
      </w:pPr>
    </w:p>
    <w:p w14:paraId="55873058" w14:textId="77777777" w:rsidR="00E4744F" w:rsidRPr="00D71C2D" w:rsidRDefault="004C759E" w:rsidP="00B07236">
      <w:pPr>
        <w:spacing w:line="240" w:lineRule="auto"/>
        <w:rPr>
          <w:rFonts w:asciiTheme="minorHAnsi" w:eastAsia="Arial Narrow" w:hAnsiTheme="minorHAnsi" w:cstheme="minorHAnsi"/>
          <w:b/>
          <w:sz w:val="32"/>
          <w:szCs w:val="32"/>
        </w:rPr>
      </w:pPr>
      <w:r w:rsidRPr="00D71C2D">
        <w:rPr>
          <w:rFonts w:asciiTheme="minorHAnsi" w:eastAsia="Arial Narrow" w:hAnsiTheme="minorHAnsi" w:cstheme="minorHAnsi"/>
          <w:b/>
          <w:sz w:val="32"/>
          <w:szCs w:val="32"/>
        </w:rPr>
        <w:t xml:space="preserve">ASTA DI ARTE </w:t>
      </w:r>
      <w:r w:rsidR="00965AAA" w:rsidRPr="00D71C2D">
        <w:rPr>
          <w:rFonts w:asciiTheme="minorHAnsi" w:eastAsia="Arial Narrow" w:hAnsiTheme="minorHAnsi" w:cstheme="minorHAnsi"/>
          <w:b/>
          <w:sz w:val="32"/>
          <w:szCs w:val="32"/>
        </w:rPr>
        <w:t>MODERNA E CONTEMPO</w:t>
      </w:r>
      <w:r w:rsidR="00F72B76" w:rsidRPr="00D71C2D">
        <w:rPr>
          <w:rFonts w:asciiTheme="minorHAnsi" w:eastAsia="Arial Narrow" w:hAnsiTheme="minorHAnsi" w:cstheme="minorHAnsi"/>
          <w:b/>
          <w:sz w:val="32"/>
          <w:szCs w:val="32"/>
        </w:rPr>
        <w:t>R</w:t>
      </w:r>
      <w:r w:rsidR="00965AAA" w:rsidRPr="00D71C2D">
        <w:rPr>
          <w:rFonts w:asciiTheme="minorHAnsi" w:eastAsia="Arial Narrow" w:hAnsiTheme="minorHAnsi" w:cstheme="minorHAnsi"/>
          <w:b/>
          <w:sz w:val="32"/>
          <w:szCs w:val="32"/>
        </w:rPr>
        <w:t>ANEA</w:t>
      </w:r>
    </w:p>
    <w:p w14:paraId="141DE3FA" w14:textId="648FD05C" w:rsidR="00F72B76" w:rsidRPr="00D71C2D" w:rsidRDefault="00E4744F" w:rsidP="00B07236">
      <w:pPr>
        <w:spacing w:line="240" w:lineRule="auto"/>
        <w:rPr>
          <w:rFonts w:asciiTheme="minorHAnsi" w:eastAsia="Arial Narrow" w:hAnsiTheme="minorHAnsi" w:cstheme="minorHAnsi"/>
          <w:b/>
          <w:sz w:val="32"/>
          <w:szCs w:val="32"/>
        </w:rPr>
      </w:pPr>
      <w:r w:rsidRPr="00D71C2D">
        <w:rPr>
          <w:rFonts w:asciiTheme="minorHAnsi" w:eastAsia="Arial Narrow" w:hAnsiTheme="minorHAnsi" w:cstheme="minorHAnsi"/>
          <w:b/>
          <w:sz w:val="32"/>
          <w:szCs w:val="32"/>
        </w:rPr>
        <w:t>66</w:t>
      </w:r>
      <w:r w:rsidR="00F72B76" w:rsidRPr="00D71C2D">
        <w:rPr>
          <w:rFonts w:asciiTheme="minorHAnsi" w:eastAsia="Arial Narrow" w:hAnsiTheme="minorHAnsi" w:cstheme="minorHAnsi"/>
          <w:b/>
          <w:sz w:val="32"/>
          <w:szCs w:val="32"/>
        </w:rPr>
        <w:t xml:space="preserve"> “big” chiudono il 2022 all’insegna del contemporaneo</w:t>
      </w:r>
    </w:p>
    <w:p w14:paraId="10DC8974" w14:textId="34A03C90" w:rsidR="00D5248B" w:rsidRDefault="00D5248B" w:rsidP="00B07236">
      <w:pPr>
        <w:spacing w:line="240" w:lineRule="auto"/>
        <w:rPr>
          <w:rFonts w:asciiTheme="minorHAnsi" w:eastAsia="Arial Narrow" w:hAnsiTheme="minorHAnsi" w:cstheme="minorHAnsi"/>
          <w:b/>
          <w:sz w:val="28"/>
          <w:szCs w:val="28"/>
          <w:u w:val="single"/>
        </w:rPr>
      </w:pPr>
      <w:r w:rsidRPr="00D71C2D">
        <w:rPr>
          <w:rFonts w:asciiTheme="minorHAnsi" w:eastAsia="Arial Narrow" w:hAnsiTheme="minorHAnsi" w:cstheme="minorHAnsi"/>
          <w:b/>
          <w:sz w:val="28"/>
          <w:szCs w:val="28"/>
          <w:u w:val="single"/>
        </w:rPr>
        <w:t xml:space="preserve">Lunedì 19 dicembre 2022, ore </w:t>
      </w:r>
      <w:r w:rsidR="009A5E26" w:rsidRPr="00D71C2D">
        <w:rPr>
          <w:rFonts w:asciiTheme="minorHAnsi" w:eastAsia="Arial Narrow" w:hAnsiTheme="minorHAnsi" w:cstheme="minorHAnsi"/>
          <w:b/>
          <w:sz w:val="28"/>
          <w:szCs w:val="28"/>
          <w:u w:val="single"/>
        </w:rPr>
        <w:t>18:30</w:t>
      </w:r>
    </w:p>
    <w:p w14:paraId="7617AF6C" w14:textId="77777777" w:rsidR="003E2847" w:rsidRPr="007924D0" w:rsidRDefault="003E2847" w:rsidP="003E2847">
      <w:pPr>
        <w:spacing w:line="240" w:lineRule="auto"/>
        <w:rPr>
          <w:rFonts w:asciiTheme="minorHAnsi" w:eastAsia="Arial Narrow" w:hAnsiTheme="minorHAnsi" w:cstheme="minorHAnsi"/>
          <w:b/>
          <w:sz w:val="28"/>
          <w:szCs w:val="28"/>
          <w:u w:val="single"/>
        </w:rPr>
      </w:pPr>
      <w:r w:rsidRPr="007924D0">
        <w:rPr>
          <w:rFonts w:asciiTheme="minorHAnsi" w:eastAsia="Arial Narrow" w:hAnsiTheme="minorHAnsi" w:cstheme="minorHAnsi"/>
          <w:b/>
          <w:sz w:val="28"/>
          <w:szCs w:val="28"/>
          <w:u w:val="single"/>
        </w:rPr>
        <w:t>Milano, Palazzo Largo Augusto – in presenza</w:t>
      </w:r>
    </w:p>
    <w:p w14:paraId="7791CE8D" w14:textId="77777777" w:rsidR="00D5248B" w:rsidRPr="00BD73D0" w:rsidRDefault="00D5248B" w:rsidP="00D5248B">
      <w:pPr>
        <w:spacing w:line="240" w:lineRule="auto"/>
        <w:jc w:val="center"/>
        <w:rPr>
          <w:rFonts w:asciiTheme="minorHAnsi" w:eastAsia="Arial Narrow" w:hAnsiTheme="minorHAnsi" w:cstheme="minorHAnsi"/>
          <w:b/>
          <w:sz w:val="32"/>
          <w:szCs w:val="32"/>
          <w:u w:val="single"/>
        </w:rPr>
      </w:pPr>
    </w:p>
    <w:p w14:paraId="4A4DAF75" w14:textId="77777777" w:rsidR="00BD73D0" w:rsidRDefault="00B07236" w:rsidP="00EB4D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Arial Narrow" w:hAnsiTheme="minorHAnsi" w:cstheme="minorHAnsi"/>
          <w:color w:val="000000"/>
          <w:sz w:val="24"/>
          <w:szCs w:val="24"/>
        </w:rPr>
      </w:pPr>
      <w:r>
        <w:rPr>
          <w:rFonts w:asciiTheme="minorHAnsi" w:eastAsia="Arial Narrow" w:hAnsiTheme="minorHAnsi" w:cstheme="minorHAnsi"/>
          <w:color w:val="000000"/>
          <w:sz w:val="24"/>
          <w:szCs w:val="24"/>
        </w:rPr>
        <w:t>Milano, 1</w:t>
      </w:r>
      <w:r w:rsidR="004C759E">
        <w:rPr>
          <w:rFonts w:asciiTheme="minorHAnsi" w:eastAsia="Arial Narrow" w:hAnsiTheme="minorHAnsi" w:cstheme="minorHAnsi"/>
          <w:color w:val="000000"/>
          <w:sz w:val="24"/>
          <w:szCs w:val="24"/>
        </w:rPr>
        <w:t>3</w:t>
      </w:r>
      <w:r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.12.2022 – </w:t>
      </w:r>
      <w:r w:rsidR="00200FA1">
        <w:rPr>
          <w:rFonts w:asciiTheme="minorHAnsi" w:eastAsia="Arial Narrow" w:hAnsiTheme="minorHAnsi" w:cstheme="minorHAnsi"/>
          <w:color w:val="000000"/>
          <w:sz w:val="24"/>
          <w:szCs w:val="24"/>
        </w:rPr>
        <w:t>Con una selezione d</w:t>
      </w:r>
      <w:r w:rsidR="00E4744F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i </w:t>
      </w:r>
      <w:r w:rsidR="00E4744F" w:rsidRPr="00F450E0">
        <w:rPr>
          <w:rFonts w:asciiTheme="minorHAnsi" w:eastAsia="Arial Narrow" w:hAnsiTheme="minorHAnsi" w:cstheme="minorHAnsi"/>
          <w:b/>
          <w:bCs/>
          <w:color w:val="000000"/>
          <w:sz w:val="24"/>
          <w:szCs w:val="24"/>
        </w:rPr>
        <w:t>66</w:t>
      </w:r>
      <w:r w:rsidR="00200FA1" w:rsidRPr="00F450E0">
        <w:rPr>
          <w:rFonts w:asciiTheme="minorHAnsi" w:eastAsia="Arial Narrow" w:hAnsiTheme="minorHAnsi" w:cstheme="minorHAnsi"/>
          <w:b/>
          <w:bCs/>
          <w:color w:val="000000"/>
          <w:sz w:val="24"/>
          <w:szCs w:val="24"/>
        </w:rPr>
        <w:t xml:space="preserve"> lotti</w:t>
      </w:r>
      <w:r w:rsidR="00200FA1">
        <w:rPr>
          <w:rFonts w:asciiTheme="minorHAnsi" w:eastAsia="Arial Narrow" w:hAnsiTheme="minorHAnsi" w:cstheme="minorHAnsi"/>
          <w:color w:val="000000"/>
          <w:sz w:val="24"/>
          <w:szCs w:val="24"/>
        </w:rPr>
        <w:t>, si svolge</w:t>
      </w:r>
      <w:r w:rsidR="00D5248B" w:rsidRPr="00B07236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 lunedì </w:t>
      </w:r>
      <w:r w:rsidR="00D5248B" w:rsidRPr="00B07236">
        <w:rPr>
          <w:rFonts w:asciiTheme="minorHAnsi" w:eastAsia="Arial Narrow" w:hAnsiTheme="minorHAnsi" w:cstheme="minorHAnsi"/>
          <w:b/>
          <w:color w:val="000000"/>
          <w:sz w:val="24"/>
          <w:szCs w:val="24"/>
        </w:rPr>
        <w:t>19 dicembre</w:t>
      </w:r>
      <w:r w:rsidR="00D5248B" w:rsidRPr="00B07236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 </w:t>
      </w:r>
      <w:r w:rsidR="00BF607D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l’asta dedicata all’arte </w:t>
      </w:r>
      <w:r w:rsidR="00BF607D" w:rsidRPr="00BF607D">
        <w:rPr>
          <w:rFonts w:asciiTheme="minorHAnsi" w:eastAsia="Arial Narrow" w:hAnsiTheme="minorHAnsi" w:cstheme="minorHAnsi"/>
          <w:b/>
          <w:bCs/>
          <w:color w:val="000000"/>
          <w:sz w:val="24"/>
          <w:szCs w:val="24"/>
        </w:rPr>
        <w:t>moderna e contemporanea</w:t>
      </w:r>
      <w:r w:rsidR="00BF607D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 di Art-Rite</w:t>
      </w:r>
      <w:r w:rsidR="00BD73D0">
        <w:rPr>
          <w:rFonts w:asciiTheme="minorHAnsi" w:eastAsia="Arial Narrow" w:hAnsiTheme="minorHAnsi" w:cstheme="minorHAnsi"/>
          <w:color w:val="000000"/>
          <w:sz w:val="24"/>
          <w:szCs w:val="24"/>
        </w:rPr>
        <w:t>.</w:t>
      </w:r>
      <w:r w:rsidR="00BF7C02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 </w:t>
      </w:r>
    </w:p>
    <w:p w14:paraId="10737393" w14:textId="17A29C36" w:rsidR="00EB4D97" w:rsidRDefault="00BD73D0" w:rsidP="00EB4D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Arial Narrow" w:hAnsiTheme="minorHAnsi" w:cstheme="minorHAnsi"/>
          <w:color w:val="000000"/>
          <w:sz w:val="24"/>
          <w:szCs w:val="24"/>
        </w:rPr>
      </w:pPr>
      <w:r>
        <w:rPr>
          <w:rFonts w:asciiTheme="minorHAnsi" w:eastAsia="Arial Narrow" w:hAnsiTheme="minorHAnsi" w:cstheme="minorHAnsi"/>
          <w:color w:val="000000"/>
          <w:sz w:val="24"/>
          <w:szCs w:val="24"/>
        </w:rPr>
        <w:t>A</w:t>
      </w:r>
      <w:r w:rsidR="00E30268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 sfilare</w:t>
      </w:r>
      <w:r w:rsidR="0010699E">
        <w:rPr>
          <w:rFonts w:asciiTheme="minorHAnsi" w:eastAsia="Arial Narrow" w:hAnsiTheme="minorHAnsi" w:cstheme="minorHAnsi"/>
          <w:color w:val="000000"/>
          <w:sz w:val="24"/>
          <w:szCs w:val="24"/>
        </w:rPr>
        <w:t>,</w:t>
      </w:r>
      <w:r w:rsidR="00E30268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 nomi e opere in grado di </w:t>
      </w:r>
      <w:r w:rsidR="00BF7C02" w:rsidRPr="00E30268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raccontare al meglio </w:t>
      </w:r>
      <w:r w:rsidR="0010699E">
        <w:rPr>
          <w:rFonts w:asciiTheme="minorHAnsi" w:eastAsia="Arial Narrow" w:hAnsiTheme="minorHAnsi" w:cstheme="minorHAnsi"/>
          <w:color w:val="000000"/>
          <w:sz w:val="24"/>
          <w:szCs w:val="24"/>
        </w:rPr>
        <w:t>l’arte del</w:t>
      </w:r>
      <w:r w:rsidR="00BF7C02" w:rsidRPr="00E30268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 Novecento</w:t>
      </w:r>
      <w:r>
        <w:rPr>
          <w:rFonts w:asciiTheme="minorHAnsi" w:eastAsia="Arial Narrow" w:hAnsiTheme="minorHAnsi" w:cstheme="minorHAnsi"/>
          <w:color w:val="000000"/>
          <w:sz w:val="24"/>
          <w:szCs w:val="24"/>
        </w:rPr>
        <w:t>: d</w:t>
      </w:r>
      <w:r w:rsidR="00384578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al </w:t>
      </w:r>
      <w:r w:rsidR="00FA1C47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bianco </w:t>
      </w:r>
      <w:r w:rsidR="00F450E0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puro del </w:t>
      </w:r>
      <w:r w:rsidR="00384578">
        <w:rPr>
          <w:rFonts w:asciiTheme="minorHAnsi" w:eastAsia="Arial Narrow" w:hAnsiTheme="minorHAnsi" w:cstheme="minorHAnsi"/>
          <w:color w:val="000000"/>
          <w:sz w:val="24"/>
          <w:szCs w:val="24"/>
        </w:rPr>
        <w:t>concetto spaziale</w:t>
      </w:r>
      <w:r w:rsidR="00F450E0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 di </w:t>
      </w:r>
      <w:r w:rsidR="009F1CD0" w:rsidRPr="005E0B2B">
        <w:rPr>
          <w:rFonts w:asciiTheme="minorHAnsi" w:eastAsia="Arial Narrow" w:hAnsiTheme="minorHAnsi" w:cstheme="minorHAnsi"/>
          <w:b/>
          <w:bCs/>
          <w:color w:val="000000"/>
          <w:sz w:val="24"/>
          <w:szCs w:val="24"/>
        </w:rPr>
        <w:t>Lucio Fontana</w:t>
      </w:r>
      <w:r w:rsidR="00FA1C47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 alle geometrie </w:t>
      </w:r>
      <w:r w:rsidR="0010699E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colorate </w:t>
      </w:r>
      <w:r w:rsidR="00FA1C47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di </w:t>
      </w:r>
      <w:r w:rsidR="00FA1C47" w:rsidRPr="005E0B2B">
        <w:rPr>
          <w:rFonts w:asciiTheme="minorHAnsi" w:eastAsia="Arial Narrow" w:hAnsiTheme="minorHAnsi" w:cstheme="minorHAnsi"/>
          <w:b/>
          <w:bCs/>
          <w:color w:val="000000"/>
          <w:sz w:val="24"/>
          <w:szCs w:val="24"/>
        </w:rPr>
        <w:t>Crippa</w:t>
      </w:r>
      <w:r w:rsidR="00F450E0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, passando ai </w:t>
      </w:r>
      <w:r w:rsidR="00145E42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collage di </w:t>
      </w:r>
      <w:r w:rsidR="005E0B2B" w:rsidRPr="005E0B2B">
        <w:rPr>
          <w:rFonts w:asciiTheme="minorHAnsi" w:eastAsia="Arial Narrow" w:hAnsiTheme="minorHAnsi" w:cstheme="minorHAnsi"/>
          <w:b/>
          <w:bCs/>
          <w:color w:val="000000"/>
          <w:sz w:val="24"/>
          <w:szCs w:val="24"/>
        </w:rPr>
        <w:t xml:space="preserve">Bruno </w:t>
      </w:r>
      <w:r w:rsidR="00145E42" w:rsidRPr="005E0B2B">
        <w:rPr>
          <w:rFonts w:asciiTheme="minorHAnsi" w:eastAsia="Arial Narrow" w:hAnsiTheme="minorHAnsi" w:cstheme="minorHAnsi"/>
          <w:b/>
          <w:bCs/>
          <w:color w:val="000000"/>
          <w:sz w:val="24"/>
          <w:szCs w:val="24"/>
        </w:rPr>
        <w:t>Munari</w:t>
      </w:r>
      <w:r w:rsidR="00145E42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 </w:t>
      </w:r>
      <w:r w:rsidR="0025214F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fino alle </w:t>
      </w:r>
      <w:r w:rsidR="00605065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eleganti </w:t>
      </w:r>
      <w:r w:rsidR="0025214F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sculture in legno di </w:t>
      </w:r>
      <w:r w:rsidR="0025214F" w:rsidRPr="005E0B2B">
        <w:rPr>
          <w:rFonts w:asciiTheme="minorHAnsi" w:eastAsia="Arial Narrow" w:hAnsiTheme="minorHAnsi" w:cstheme="minorHAnsi"/>
          <w:b/>
          <w:bCs/>
          <w:color w:val="000000"/>
          <w:sz w:val="24"/>
          <w:szCs w:val="24"/>
        </w:rPr>
        <w:t>Mario Ceroli</w:t>
      </w:r>
      <w:r w:rsidR="002C2545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 e ai lavori armonici di </w:t>
      </w:r>
      <w:r w:rsidR="002C2545" w:rsidRPr="002C2545">
        <w:rPr>
          <w:rFonts w:asciiTheme="minorHAnsi" w:eastAsia="Arial Narrow" w:hAnsiTheme="minorHAnsi" w:cstheme="minorHAnsi"/>
          <w:b/>
          <w:bCs/>
          <w:color w:val="000000"/>
          <w:sz w:val="24"/>
          <w:szCs w:val="24"/>
        </w:rPr>
        <w:t>Fausto Melotti</w:t>
      </w:r>
      <w:r w:rsidR="002C2545">
        <w:rPr>
          <w:rFonts w:asciiTheme="minorHAnsi" w:eastAsia="Arial Narrow" w:hAnsiTheme="minorHAnsi" w:cstheme="minorHAnsi"/>
          <w:color w:val="000000"/>
          <w:sz w:val="24"/>
          <w:szCs w:val="24"/>
        </w:rPr>
        <w:t>.</w:t>
      </w:r>
      <w:r w:rsidR="00532BB1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 </w:t>
      </w:r>
      <w:r w:rsidR="002D7352">
        <w:rPr>
          <w:rFonts w:asciiTheme="minorHAnsi" w:eastAsia="Arial Narrow" w:hAnsiTheme="minorHAnsi" w:cstheme="minorHAnsi"/>
          <w:color w:val="000000"/>
          <w:sz w:val="24"/>
          <w:szCs w:val="24"/>
        </w:rPr>
        <w:t>Present</w:t>
      </w:r>
      <w:r>
        <w:rPr>
          <w:rFonts w:asciiTheme="minorHAnsi" w:eastAsia="Arial Narrow" w:hAnsiTheme="minorHAnsi" w:cstheme="minorHAnsi"/>
          <w:color w:val="000000"/>
          <w:sz w:val="24"/>
          <w:szCs w:val="24"/>
        </w:rPr>
        <w:t>i</w:t>
      </w:r>
      <w:r w:rsidR="002D7352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 </w:t>
      </w:r>
      <w:r w:rsidR="00F11FEE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in asta </w:t>
      </w:r>
      <w:r w:rsidR="002D7352">
        <w:rPr>
          <w:rFonts w:asciiTheme="minorHAnsi" w:eastAsia="Arial Narrow" w:hAnsiTheme="minorHAnsi" w:cstheme="minorHAnsi"/>
          <w:color w:val="000000"/>
          <w:sz w:val="24"/>
          <w:szCs w:val="24"/>
        </w:rPr>
        <w:t>anche</w:t>
      </w:r>
      <w:r w:rsidR="00441C2C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 la scultrice</w:t>
      </w:r>
      <w:r w:rsidR="005E0B2B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 </w:t>
      </w:r>
      <w:r w:rsidR="00EB4D97" w:rsidRPr="005E0B2B">
        <w:rPr>
          <w:rFonts w:asciiTheme="minorHAnsi" w:eastAsia="Arial Narrow" w:hAnsiTheme="minorHAnsi" w:cstheme="minorHAnsi"/>
          <w:b/>
          <w:bCs/>
          <w:color w:val="000000"/>
          <w:sz w:val="24"/>
          <w:szCs w:val="24"/>
        </w:rPr>
        <w:t xml:space="preserve">Louise </w:t>
      </w:r>
      <w:proofErr w:type="spellStart"/>
      <w:r w:rsidR="00EB4D97" w:rsidRPr="005E0B2B">
        <w:rPr>
          <w:rFonts w:asciiTheme="minorHAnsi" w:eastAsia="Arial Narrow" w:hAnsiTheme="minorHAnsi" w:cstheme="minorHAnsi"/>
          <w:b/>
          <w:bCs/>
          <w:color w:val="000000"/>
          <w:sz w:val="24"/>
          <w:szCs w:val="24"/>
        </w:rPr>
        <w:t>Nevelson</w:t>
      </w:r>
      <w:proofErr w:type="spellEnd"/>
      <w:r w:rsidR="00EB4D97" w:rsidRPr="00483F71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, </w:t>
      </w:r>
      <w:r w:rsidR="00FF382A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il concettuale </w:t>
      </w:r>
      <w:proofErr w:type="spellStart"/>
      <w:r w:rsidR="00EB4D97" w:rsidRPr="005E0B2B">
        <w:rPr>
          <w:rFonts w:asciiTheme="minorHAnsi" w:eastAsia="Arial Narrow" w:hAnsiTheme="minorHAnsi" w:cstheme="minorHAnsi"/>
          <w:b/>
          <w:bCs/>
          <w:color w:val="000000"/>
          <w:sz w:val="24"/>
          <w:szCs w:val="24"/>
        </w:rPr>
        <w:t>Radomir</w:t>
      </w:r>
      <w:proofErr w:type="spellEnd"/>
      <w:r w:rsidR="00EB4D97" w:rsidRPr="005E0B2B">
        <w:rPr>
          <w:rFonts w:asciiTheme="minorHAnsi" w:eastAsia="Arial Narrow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="00EB4D97" w:rsidRPr="005E0B2B">
        <w:rPr>
          <w:rFonts w:asciiTheme="minorHAnsi" w:eastAsia="Arial Narrow" w:hAnsiTheme="minorHAnsi" w:cstheme="minorHAnsi"/>
          <w:b/>
          <w:bCs/>
          <w:color w:val="000000"/>
          <w:sz w:val="24"/>
          <w:szCs w:val="24"/>
        </w:rPr>
        <w:t>Damnjanović</w:t>
      </w:r>
      <w:proofErr w:type="spellEnd"/>
      <w:r w:rsidR="00EB4D97" w:rsidRPr="005E0B2B">
        <w:rPr>
          <w:rFonts w:asciiTheme="minorHAnsi" w:eastAsia="Arial Narrow" w:hAnsiTheme="minorHAnsi" w:cstheme="minorHAnsi"/>
          <w:b/>
          <w:bCs/>
          <w:color w:val="000000"/>
          <w:sz w:val="24"/>
          <w:szCs w:val="24"/>
        </w:rPr>
        <w:t xml:space="preserve"> </w:t>
      </w:r>
      <w:proofErr w:type="spellStart"/>
      <w:r w:rsidR="00EB4D97" w:rsidRPr="005E0B2B">
        <w:rPr>
          <w:rFonts w:asciiTheme="minorHAnsi" w:eastAsia="Arial Narrow" w:hAnsiTheme="minorHAnsi" w:cstheme="minorHAnsi"/>
          <w:b/>
          <w:bCs/>
          <w:color w:val="000000"/>
          <w:sz w:val="24"/>
          <w:szCs w:val="24"/>
        </w:rPr>
        <w:t>Damnjan</w:t>
      </w:r>
      <w:proofErr w:type="spellEnd"/>
      <w:r w:rsidR="00EB4D97" w:rsidRPr="00EB4D97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 </w:t>
      </w:r>
      <w:r w:rsidR="00EB4D97" w:rsidRPr="00483F71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e </w:t>
      </w:r>
      <w:proofErr w:type="spellStart"/>
      <w:r w:rsidR="00EB4D97" w:rsidRPr="004168BB">
        <w:rPr>
          <w:rFonts w:asciiTheme="minorHAnsi" w:eastAsia="Arial Narrow" w:hAnsiTheme="minorHAnsi" w:cstheme="minorHAnsi"/>
          <w:b/>
          <w:bCs/>
          <w:color w:val="000000"/>
          <w:sz w:val="24"/>
          <w:szCs w:val="24"/>
        </w:rPr>
        <w:t>Hsiao</w:t>
      </w:r>
      <w:proofErr w:type="spellEnd"/>
      <w:r w:rsidR="00EB4D97" w:rsidRPr="004168BB">
        <w:rPr>
          <w:rFonts w:asciiTheme="minorHAnsi" w:eastAsia="Arial Narrow" w:hAnsiTheme="minorHAnsi" w:cstheme="minorHAnsi"/>
          <w:b/>
          <w:bCs/>
          <w:color w:val="000000"/>
          <w:sz w:val="24"/>
          <w:szCs w:val="24"/>
        </w:rPr>
        <w:t xml:space="preserve"> Chi</w:t>
      </w:r>
      <w:r w:rsidR="004168BB" w:rsidRPr="004168BB">
        <w:rPr>
          <w:rFonts w:asciiTheme="minorHAnsi" w:eastAsia="Arial Narrow" w:hAnsiTheme="minorHAnsi" w:cstheme="minorHAnsi"/>
          <w:b/>
          <w:bCs/>
          <w:color w:val="000000"/>
          <w:sz w:val="24"/>
          <w:szCs w:val="24"/>
        </w:rPr>
        <w:t>n</w:t>
      </w:r>
      <w:r w:rsidR="00605065">
        <w:rPr>
          <w:rFonts w:asciiTheme="minorHAnsi" w:eastAsia="Arial Narrow" w:hAnsiTheme="minorHAnsi" w:cstheme="minorHAnsi"/>
          <w:b/>
          <w:bCs/>
          <w:color w:val="000000"/>
          <w:sz w:val="24"/>
          <w:szCs w:val="24"/>
        </w:rPr>
        <w:t xml:space="preserve"> </w:t>
      </w:r>
      <w:r w:rsidR="00605065" w:rsidRPr="00605065">
        <w:rPr>
          <w:rFonts w:asciiTheme="minorHAnsi" w:eastAsia="Arial Narrow" w:hAnsiTheme="minorHAnsi" w:cstheme="minorHAnsi"/>
          <w:color w:val="000000"/>
          <w:sz w:val="24"/>
          <w:szCs w:val="24"/>
        </w:rPr>
        <w:t>con</w:t>
      </w:r>
      <w:r w:rsidR="00605065">
        <w:rPr>
          <w:rFonts w:asciiTheme="minorHAnsi" w:eastAsia="Arial Narrow" w:hAnsiTheme="minorHAnsi" w:cstheme="minorHAnsi"/>
          <w:b/>
          <w:bCs/>
          <w:color w:val="000000"/>
          <w:sz w:val="24"/>
          <w:szCs w:val="24"/>
        </w:rPr>
        <w:t xml:space="preserve"> </w:t>
      </w:r>
      <w:r w:rsidR="00605065">
        <w:rPr>
          <w:rFonts w:asciiTheme="minorHAnsi" w:eastAsia="Arial Narrow" w:hAnsiTheme="minorHAnsi" w:cstheme="minorHAnsi"/>
          <w:color w:val="000000"/>
          <w:sz w:val="24"/>
          <w:szCs w:val="24"/>
        </w:rPr>
        <w:t>la</w:t>
      </w:r>
      <w:r w:rsidR="00622677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 sua</w:t>
      </w:r>
      <w:r w:rsidR="00605065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 pittura astratta</w:t>
      </w:r>
      <w:r>
        <w:rPr>
          <w:rFonts w:asciiTheme="minorHAnsi" w:eastAsia="Arial Narrow" w:hAnsiTheme="minorHAnsi" w:cstheme="minorHAnsi"/>
          <w:color w:val="000000"/>
          <w:sz w:val="24"/>
          <w:szCs w:val="24"/>
        </w:rPr>
        <w:t>.</w:t>
      </w:r>
      <w:r w:rsidR="00EB4D97" w:rsidRPr="00483F71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eastAsia="Arial Narrow" w:hAnsiTheme="minorHAnsi" w:cstheme="minorHAnsi"/>
          <w:color w:val="000000"/>
          <w:sz w:val="24"/>
          <w:szCs w:val="24"/>
        </w:rPr>
        <w:t>S</w:t>
      </w:r>
      <w:r w:rsidR="0010699E">
        <w:rPr>
          <w:rFonts w:asciiTheme="minorHAnsi" w:eastAsia="Arial Narrow" w:hAnsiTheme="minorHAnsi" w:cstheme="minorHAnsi"/>
          <w:color w:val="000000"/>
          <w:sz w:val="24"/>
          <w:szCs w:val="24"/>
        </w:rPr>
        <w:t>ono</w:t>
      </w:r>
      <w:r w:rsidR="00EB4D97" w:rsidRPr="00483F71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 ques</w:t>
      </w:r>
      <w:r w:rsidR="005E0B2B">
        <w:rPr>
          <w:rFonts w:asciiTheme="minorHAnsi" w:eastAsia="Arial Narrow" w:hAnsiTheme="minorHAnsi" w:cstheme="minorHAnsi"/>
          <w:color w:val="000000"/>
          <w:sz w:val="24"/>
          <w:szCs w:val="24"/>
        </w:rPr>
        <w:t>ti solo alcuni dei “big”</w:t>
      </w:r>
      <w:r w:rsidR="00EB4D97" w:rsidRPr="00483F71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 di un catalogo che chiude</w:t>
      </w:r>
      <w:r w:rsidR="007C66AD" w:rsidRPr="00483F71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 il 2022 all’insegna del contemporaneo</w:t>
      </w:r>
      <w:r w:rsidR="005E0B2B">
        <w:rPr>
          <w:rFonts w:asciiTheme="minorHAnsi" w:eastAsia="Arial Narrow" w:hAnsiTheme="minorHAnsi" w:cstheme="minorHAnsi"/>
          <w:color w:val="000000"/>
          <w:sz w:val="24"/>
          <w:szCs w:val="24"/>
        </w:rPr>
        <w:t>.</w:t>
      </w:r>
    </w:p>
    <w:p w14:paraId="263F8661" w14:textId="6BB4073F" w:rsidR="00D94866" w:rsidRPr="00D94866" w:rsidRDefault="00D94866" w:rsidP="00EB4D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Arial Narrow" w:hAnsiTheme="minorHAnsi" w:cstheme="minorHAnsi"/>
          <w:b/>
          <w:bCs/>
          <w:color w:val="000000"/>
          <w:sz w:val="24"/>
          <w:szCs w:val="24"/>
        </w:rPr>
      </w:pPr>
      <w:r>
        <w:rPr>
          <w:rFonts w:asciiTheme="minorHAnsi" w:eastAsia="Arial Narrow" w:hAnsiTheme="minorHAnsi" w:cstheme="minorHAnsi"/>
          <w:b/>
          <w:bCs/>
          <w:color w:val="000000"/>
          <w:sz w:val="24"/>
          <w:szCs w:val="24"/>
        </w:rPr>
        <w:t>L’asta</w:t>
      </w:r>
      <w:r w:rsidRPr="00B07236">
        <w:rPr>
          <w:rFonts w:asciiTheme="minorHAnsi" w:eastAsia="Arial Narrow" w:hAnsiTheme="minorHAnsi" w:cstheme="minorHAnsi"/>
          <w:b/>
          <w:bCs/>
          <w:color w:val="000000"/>
          <w:sz w:val="24"/>
          <w:szCs w:val="24"/>
        </w:rPr>
        <w:t xml:space="preserve"> </w:t>
      </w:r>
      <w:r>
        <w:rPr>
          <w:rFonts w:asciiTheme="minorHAnsi" w:eastAsia="Arial Narrow" w:hAnsiTheme="minorHAnsi" w:cstheme="minorHAnsi"/>
          <w:b/>
          <w:bCs/>
          <w:color w:val="000000"/>
          <w:sz w:val="24"/>
          <w:szCs w:val="24"/>
        </w:rPr>
        <w:t>torna a svolgersi</w:t>
      </w:r>
      <w:r w:rsidRPr="00B07236">
        <w:rPr>
          <w:rFonts w:asciiTheme="minorHAnsi" w:eastAsia="Arial Narrow" w:hAnsiTheme="minorHAnsi" w:cstheme="minorHAnsi"/>
          <w:b/>
          <w:bCs/>
          <w:color w:val="000000"/>
          <w:sz w:val="24"/>
          <w:szCs w:val="24"/>
        </w:rPr>
        <w:t xml:space="preserve"> in presenza</w:t>
      </w:r>
      <w:r>
        <w:rPr>
          <w:rFonts w:asciiTheme="minorHAnsi" w:eastAsia="Arial Narrow" w:hAnsiTheme="minorHAnsi" w:cstheme="minorHAnsi"/>
          <w:color w:val="000000"/>
          <w:sz w:val="24"/>
          <w:szCs w:val="24"/>
        </w:rPr>
        <w:t>, presso Palazzo Largo Augusto, sede di Banca Sistema.</w:t>
      </w:r>
    </w:p>
    <w:p w14:paraId="20016824" w14:textId="77777777" w:rsidR="004D46C2" w:rsidRPr="0010699E" w:rsidRDefault="004D46C2" w:rsidP="00D5248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Arial Narrow" w:hAnsiTheme="minorHAnsi" w:cstheme="minorHAnsi"/>
          <w:color w:val="000000"/>
          <w:sz w:val="10"/>
          <w:szCs w:val="10"/>
        </w:rPr>
      </w:pPr>
    </w:p>
    <w:p w14:paraId="3E21352F" w14:textId="39742736" w:rsidR="00C3316A" w:rsidRDefault="00B24C8A" w:rsidP="0010699E">
      <w:pPr>
        <w:pStyle w:val="Standard"/>
        <w:jc w:val="both"/>
        <w:rPr>
          <w:rFonts w:asciiTheme="minorHAnsi" w:eastAsia="Arial Narrow" w:hAnsiTheme="minorHAnsi" w:cstheme="minorHAnsi"/>
          <w:color w:val="000000"/>
        </w:rPr>
      </w:pPr>
      <w:r>
        <w:rPr>
          <w:rFonts w:asciiTheme="minorHAnsi" w:eastAsia="Arial Narrow" w:hAnsiTheme="minorHAnsi" w:cstheme="minorHAnsi"/>
          <w:color w:val="000000"/>
        </w:rPr>
        <w:t xml:space="preserve">A </w:t>
      </w:r>
      <w:r w:rsidR="00985956">
        <w:rPr>
          <w:rFonts w:asciiTheme="minorHAnsi" w:eastAsia="Arial Narrow" w:hAnsiTheme="minorHAnsi" w:cstheme="minorHAnsi"/>
          <w:color w:val="000000"/>
        </w:rPr>
        <w:t>splendere di luce propria</w:t>
      </w:r>
      <w:r w:rsidR="00566531">
        <w:rPr>
          <w:rFonts w:asciiTheme="minorHAnsi" w:eastAsia="Arial Narrow" w:hAnsiTheme="minorHAnsi" w:cstheme="minorHAnsi"/>
          <w:color w:val="000000"/>
        </w:rPr>
        <w:t xml:space="preserve"> sarà </w:t>
      </w:r>
      <w:r w:rsidR="00F450E0">
        <w:rPr>
          <w:rFonts w:asciiTheme="minorHAnsi" w:eastAsia="Arial Narrow" w:hAnsiTheme="minorHAnsi" w:cstheme="minorHAnsi"/>
          <w:color w:val="000000"/>
        </w:rPr>
        <w:t>certamente</w:t>
      </w:r>
      <w:r w:rsidR="00985956">
        <w:rPr>
          <w:rFonts w:asciiTheme="minorHAnsi" w:eastAsia="Arial Narrow" w:hAnsiTheme="minorHAnsi" w:cstheme="minorHAnsi"/>
          <w:color w:val="000000"/>
        </w:rPr>
        <w:t xml:space="preserve"> il “Concetto spaziale” </w:t>
      </w:r>
      <w:r w:rsidR="0010699E">
        <w:rPr>
          <w:rFonts w:asciiTheme="minorHAnsi" w:eastAsia="Arial Narrow" w:hAnsiTheme="minorHAnsi" w:cstheme="minorHAnsi"/>
          <w:color w:val="000000"/>
        </w:rPr>
        <w:t xml:space="preserve">di </w:t>
      </w:r>
      <w:r w:rsidR="0010699E" w:rsidRPr="00566531">
        <w:rPr>
          <w:rFonts w:asciiTheme="minorHAnsi" w:eastAsia="Arial Narrow" w:hAnsiTheme="minorHAnsi" w:cstheme="minorHAnsi"/>
          <w:b/>
          <w:bCs/>
          <w:color w:val="000000"/>
        </w:rPr>
        <w:t>Lucio Fontana</w:t>
      </w:r>
      <w:r w:rsidR="0010699E" w:rsidRPr="005E0B2B">
        <w:rPr>
          <w:rFonts w:asciiTheme="minorHAnsi" w:eastAsia="Arial Narrow" w:hAnsiTheme="minorHAnsi" w:cstheme="minorHAnsi"/>
          <w:color w:val="000000"/>
        </w:rPr>
        <w:t xml:space="preserve"> </w:t>
      </w:r>
      <w:r w:rsidR="00C3316A" w:rsidRPr="005E0B2B">
        <w:rPr>
          <w:rFonts w:asciiTheme="minorHAnsi" w:eastAsia="Arial Narrow" w:hAnsiTheme="minorHAnsi" w:cstheme="minorHAnsi"/>
          <w:color w:val="000000"/>
        </w:rPr>
        <w:t>(</w:t>
      </w:r>
      <w:r w:rsidR="00FB3A91">
        <w:rPr>
          <w:rFonts w:asciiTheme="minorHAnsi" w:eastAsia="Arial Narrow" w:hAnsiTheme="minorHAnsi" w:cstheme="minorHAnsi"/>
          <w:color w:val="000000"/>
        </w:rPr>
        <w:t>lotto 61</w:t>
      </w:r>
      <w:r w:rsidR="0010699E">
        <w:rPr>
          <w:rFonts w:asciiTheme="minorHAnsi" w:eastAsia="Arial Narrow" w:hAnsiTheme="minorHAnsi" w:cstheme="minorHAnsi"/>
          <w:color w:val="000000"/>
        </w:rPr>
        <w:t>,</w:t>
      </w:r>
      <w:r w:rsidR="0010699E" w:rsidRPr="0010699E">
        <w:rPr>
          <w:rFonts w:asciiTheme="minorHAnsi" w:eastAsia="Arial Narrow" w:hAnsiTheme="minorHAnsi" w:cstheme="minorHAnsi"/>
          <w:b/>
          <w:bCs/>
          <w:color w:val="000000"/>
        </w:rPr>
        <w:t xml:space="preserve"> </w:t>
      </w:r>
      <w:r w:rsidR="0010699E" w:rsidRPr="0010699E">
        <w:rPr>
          <w:rFonts w:asciiTheme="minorHAnsi" w:eastAsia="Arial Narrow" w:hAnsiTheme="minorHAnsi" w:cstheme="minorHAnsi"/>
          <w:color w:val="000000"/>
        </w:rPr>
        <w:t>1965, buchi su carta Fabriano, 35,5x25,5 cm,</w:t>
      </w:r>
      <w:r w:rsidR="0010699E">
        <w:t xml:space="preserve"> </w:t>
      </w:r>
      <w:r w:rsidR="0010699E" w:rsidRPr="00566531">
        <w:rPr>
          <w:rFonts w:asciiTheme="minorHAnsi" w:eastAsia="Arial Narrow" w:hAnsiTheme="minorHAnsi" w:cstheme="minorHAnsi"/>
          <w:b/>
          <w:bCs/>
          <w:color w:val="000000"/>
        </w:rPr>
        <w:t>stima: €15.000 - 25.000</w:t>
      </w:r>
      <w:r w:rsidR="00FB3A91">
        <w:rPr>
          <w:rFonts w:asciiTheme="minorHAnsi" w:eastAsia="Arial Narrow" w:hAnsiTheme="minorHAnsi" w:cstheme="minorHAnsi"/>
          <w:color w:val="000000"/>
        </w:rPr>
        <w:t>)</w:t>
      </w:r>
      <w:r w:rsidR="00C3316A" w:rsidRPr="0010699E">
        <w:rPr>
          <w:rFonts w:asciiTheme="minorHAnsi" w:eastAsia="Arial Narrow" w:hAnsiTheme="minorHAnsi" w:cstheme="minorHAnsi"/>
          <w:color w:val="000000"/>
        </w:rPr>
        <w:t>.</w:t>
      </w:r>
      <w:r w:rsidR="00C3316A" w:rsidRPr="005E0B2B">
        <w:rPr>
          <w:rFonts w:asciiTheme="minorHAnsi" w:eastAsia="Arial Narrow" w:hAnsiTheme="minorHAnsi" w:cstheme="minorHAnsi"/>
          <w:color w:val="000000"/>
        </w:rPr>
        <w:t xml:space="preserve"> </w:t>
      </w:r>
      <w:r w:rsidR="0010699E">
        <w:rPr>
          <w:rFonts w:asciiTheme="minorHAnsi" w:eastAsia="Arial Narrow" w:hAnsiTheme="minorHAnsi" w:cstheme="minorHAnsi"/>
          <w:color w:val="000000"/>
        </w:rPr>
        <w:t>I</w:t>
      </w:r>
      <w:r w:rsidR="005E0B2B">
        <w:rPr>
          <w:rFonts w:asciiTheme="minorHAnsi" w:eastAsia="Arial Narrow" w:hAnsiTheme="minorHAnsi" w:cstheme="minorHAnsi"/>
          <w:color w:val="000000"/>
        </w:rPr>
        <w:t>l</w:t>
      </w:r>
      <w:r w:rsidR="00C07832" w:rsidRPr="005E0B2B">
        <w:rPr>
          <w:rFonts w:asciiTheme="minorHAnsi" w:eastAsia="Arial Narrow" w:hAnsiTheme="minorHAnsi" w:cstheme="minorHAnsi"/>
          <w:color w:val="000000"/>
        </w:rPr>
        <w:t xml:space="preserve"> </w:t>
      </w:r>
      <w:r w:rsidR="00C3316A" w:rsidRPr="00C3316A">
        <w:rPr>
          <w:rFonts w:asciiTheme="minorHAnsi" w:eastAsia="Arial Narrow" w:hAnsiTheme="minorHAnsi" w:cstheme="minorHAnsi"/>
          <w:color w:val="000000"/>
        </w:rPr>
        <w:t>lavoro</w:t>
      </w:r>
      <w:r w:rsidR="00F450E0">
        <w:rPr>
          <w:rFonts w:asciiTheme="minorHAnsi" w:eastAsia="Arial Narrow" w:hAnsiTheme="minorHAnsi" w:cstheme="minorHAnsi"/>
          <w:color w:val="000000"/>
        </w:rPr>
        <w:t xml:space="preserve"> presente</w:t>
      </w:r>
      <w:r w:rsidR="00C07832" w:rsidRPr="005E0B2B">
        <w:rPr>
          <w:rFonts w:asciiTheme="minorHAnsi" w:eastAsia="Arial Narrow" w:hAnsiTheme="minorHAnsi" w:cstheme="minorHAnsi"/>
          <w:color w:val="000000"/>
        </w:rPr>
        <w:t xml:space="preserve"> in catalogo</w:t>
      </w:r>
      <w:r w:rsidR="00E50290">
        <w:rPr>
          <w:rFonts w:asciiTheme="minorHAnsi" w:eastAsia="Arial Narrow" w:hAnsiTheme="minorHAnsi" w:cstheme="minorHAnsi"/>
          <w:color w:val="000000"/>
        </w:rPr>
        <w:t xml:space="preserve"> </w:t>
      </w:r>
      <w:r w:rsidR="00C3316A" w:rsidRPr="00C3316A">
        <w:rPr>
          <w:rFonts w:asciiTheme="minorHAnsi" w:eastAsia="Arial Narrow" w:hAnsiTheme="minorHAnsi" w:cstheme="minorHAnsi"/>
          <w:color w:val="000000"/>
        </w:rPr>
        <w:t>rientra nella fase di produzione dell’artista italo-argentino</w:t>
      </w:r>
      <w:r w:rsidR="00F450E0">
        <w:rPr>
          <w:rFonts w:asciiTheme="minorHAnsi" w:eastAsia="Arial Narrow" w:hAnsiTheme="minorHAnsi" w:cstheme="minorHAnsi"/>
          <w:color w:val="000000"/>
        </w:rPr>
        <w:t xml:space="preserve"> relativa </w:t>
      </w:r>
      <w:r w:rsidR="00566531">
        <w:rPr>
          <w:rFonts w:asciiTheme="minorHAnsi" w:eastAsia="Arial Narrow" w:hAnsiTheme="minorHAnsi" w:cstheme="minorHAnsi"/>
          <w:color w:val="000000"/>
        </w:rPr>
        <w:t>alla</w:t>
      </w:r>
      <w:r w:rsidR="00C3316A" w:rsidRPr="00C3316A">
        <w:rPr>
          <w:rFonts w:asciiTheme="minorHAnsi" w:eastAsia="Arial Narrow" w:hAnsiTheme="minorHAnsi" w:cstheme="minorHAnsi"/>
          <w:color w:val="000000"/>
        </w:rPr>
        <w:t xml:space="preserve"> creazione dei cos</w:t>
      </w:r>
      <w:r w:rsidR="0010699E">
        <w:rPr>
          <w:rFonts w:asciiTheme="minorHAnsi" w:eastAsia="Arial Narrow" w:hAnsiTheme="minorHAnsi" w:cstheme="minorHAnsi"/>
          <w:color w:val="000000"/>
        </w:rPr>
        <w:t>id</w:t>
      </w:r>
      <w:r w:rsidR="00C3316A" w:rsidRPr="00C3316A">
        <w:rPr>
          <w:rFonts w:asciiTheme="minorHAnsi" w:eastAsia="Arial Narrow" w:hAnsiTheme="minorHAnsi" w:cstheme="minorHAnsi"/>
          <w:color w:val="000000"/>
        </w:rPr>
        <w:t xml:space="preserve">detti “Tagli” (1958 – 1968), declinati anche con i titoli “Attesa” e “Concetto spaziale” appunto, tra i vertici più </w:t>
      </w:r>
      <w:r w:rsidR="0010699E">
        <w:rPr>
          <w:rFonts w:asciiTheme="minorHAnsi" w:eastAsia="Arial Narrow" w:hAnsiTheme="minorHAnsi" w:cstheme="minorHAnsi"/>
          <w:color w:val="000000"/>
        </w:rPr>
        <w:t>alti</w:t>
      </w:r>
      <w:r w:rsidR="00C3316A" w:rsidRPr="00C3316A">
        <w:rPr>
          <w:rFonts w:asciiTheme="minorHAnsi" w:eastAsia="Arial Narrow" w:hAnsiTheme="minorHAnsi" w:cstheme="minorHAnsi"/>
          <w:color w:val="000000"/>
        </w:rPr>
        <w:t xml:space="preserve"> di concretizzazione artistica </w:t>
      </w:r>
      <w:r w:rsidR="00C3316A" w:rsidRPr="00C3316A">
        <w:rPr>
          <w:rFonts w:asciiTheme="minorHAnsi" w:eastAsia="Arial Narrow" w:hAnsiTheme="minorHAnsi" w:cstheme="minorHAnsi"/>
          <w:b/>
          <w:bCs/>
          <w:color w:val="000000"/>
        </w:rPr>
        <w:t>dell’atto rivoluzionario di rottura con la bidimensionalità</w:t>
      </w:r>
      <w:r w:rsidR="00C3316A" w:rsidRPr="00C3316A">
        <w:rPr>
          <w:rFonts w:asciiTheme="minorHAnsi" w:eastAsia="Arial Narrow" w:hAnsiTheme="minorHAnsi" w:cstheme="minorHAnsi"/>
          <w:color w:val="000000"/>
        </w:rPr>
        <w:t xml:space="preserve"> del piano pittorico tradizionale e, più in grande, con l’establishment artistico-culturale dell’epoca.</w:t>
      </w:r>
      <w:r w:rsidR="0010699E">
        <w:rPr>
          <w:rFonts w:asciiTheme="minorHAnsi" w:eastAsia="Arial Narrow" w:hAnsiTheme="minorHAnsi" w:cstheme="minorHAnsi"/>
          <w:color w:val="000000"/>
        </w:rPr>
        <w:t xml:space="preserve"> </w:t>
      </w:r>
    </w:p>
    <w:p w14:paraId="32208315" w14:textId="77777777" w:rsidR="00566531" w:rsidRPr="0010699E" w:rsidRDefault="00566531" w:rsidP="005E0B2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Arial Narrow" w:hAnsiTheme="minorHAnsi" w:cstheme="minorHAnsi"/>
          <w:color w:val="000000"/>
          <w:sz w:val="10"/>
          <w:szCs w:val="10"/>
        </w:rPr>
      </w:pPr>
    </w:p>
    <w:p w14:paraId="18527F37" w14:textId="4BF37258" w:rsidR="00B24C8A" w:rsidRPr="001129A7" w:rsidRDefault="00566531" w:rsidP="00B24C8A">
      <w:pPr>
        <w:pStyle w:val="Standard"/>
        <w:jc w:val="both"/>
        <w:rPr>
          <w:rFonts w:asciiTheme="minorHAnsi" w:eastAsia="Arial Narrow" w:hAnsiTheme="minorHAnsi" w:cstheme="minorHAnsi"/>
          <w:color w:val="000000"/>
        </w:rPr>
      </w:pPr>
      <w:r>
        <w:rPr>
          <w:rFonts w:asciiTheme="minorHAnsi" w:eastAsia="Arial Narrow" w:hAnsiTheme="minorHAnsi" w:cstheme="minorHAnsi"/>
          <w:color w:val="000000"/>
        </w:rPr>
        <w:t xml:space="preserve">Restando </w:t>
      </w:r>
      <w:r w:rsidR="0010699E">
        <w:rPr>
          <w:rFonts w:asciiTheme="minorHAnsi" w:eastAsia="Arial Narrow" w:hAnsiTheme="minorHAnsi" w:cstheme="minorHAnsi"/>
          <w:color w:val="000000"/>
        </w:rPr>
        <w:t xml:space="preserve">nell’arte </w:t>
      </w:r>
      <w:r>
        <w:rPr>
          <w:rFonts w:asciiTheme="minorHAnsi" w:eastAsia="Arial Narrow" w:hAnsiTheme="minorHAnsi" w:cstheme="minorHAnsi"/>
          <w:color w:val="000000"/>
        </w:rPr>
        <w:t>italian</w:t>
      </w:r>
      <w:r w:rsidR="0010699E">
        <w:rPr>
          <w:rFonts w:asciiTheme="minorHAnsi" w:eastAsia="Arial Narrow" w:hAnsiTheme="minorHAnsi" w:cstheme="minorHAnsi"/>
          <w:color w:val="000000"/>
        </w:rPr>
        <w:t>a</w:t>
      </w:r>
      <w:r w:rsidR="00BD73D0">
        <w:rPr>
          <w:rFonts w:asciiTheme="minorHAnsi" w:eastAsia="Arial Narrow" w:hAnsiTheme="minorHAnsi" w:cstheme="minorHAnsi"/>
          <w:color w:val="000000"/>
        </w:rPr>
        <w:t xml:space="preserve"> e nell’alveo dello Spazialismo</w:t>
      </w:r>
      <w:r w:rsidR="0010699E">
        <w:rPr>
          <w:rFonts w:asciiTheme="minorHAnsi" w:eastAsia="Arial Narrow" w:hAnsiTheme="minorHAnsi" w:cstheme="minorHAnsi"/>
          <w:color w:val="000000"/>
        </w:rPr>
        <w:t>, grande interesse susciterà l’olio su tela di</w:t>
      </w:r>
      <w:r w:rsidR="00210DEF">
        <w:rPr>
          <w:rFonts w:asciiTheme="minorHAnsi" w:eastAsia="Arial Narrow" w:hAnsiTheme="minorHAnsi" w:cstheme="minorHAnsi"/>
          <w:color w:val="000000"/>
        </w:rPr>
        <w:t xml:space="preserve"> </w:t>
      </w:r>
      <w:r w:rsidR="00210DEF" w:rsidRPr="00210DEF">
        <w:rPr>
          <w:rFonts w:asciiTheme="minorHAnsi" w:eastAsia="Arial Narrow" w:hAnsiTheme="minorHAnsi" w:cstheme="minorHAnsi"/>
          <w:b/>
          <w:bCs/>
          <w:color w:val="000000"/>
        </w:rPr>
        <w:t>Roberto Crippa</w:t>
      </w:r>
      <w:r w:rsidR="0010699E">
        <w:rPr>
          <w:rFonts w:asciiTheme="minorHAnsi" w:eastAsia="Arial Narrow" w:hAnsiTheme="minorHAnsi" w:cstheme="minorHAnsi"/>
          <w:color w:val="000000"/>
        </w:rPr>
        <w:t>:</w:t>
      </w:r>
      <w:r w:rsidR="00210DEF" w:rsidRPr="00210DEF">
        <w:rPr>
          <w:rFonts w:asciiTheme="minorHAnsi" w:eastAsia="Arial Narrow" w:hAnsiTheme="minorHAnsi" w:cstheme="minorHAnsi"/>
          <w:color w:val="000000"/>
        </w:rPr>
        <w:t xml:space="preserve"> “Geometrico”</w:t>
      </w:r>
      <w:r w:rsidR="003227F6">
        <w:rPr>
          <w:rFonts w:asciiTheme="minorHAnsi" w:eastAsia="Arial Narrow" w:hAnsiTheme="minorHAnsi" w:cstheme="minorHAnsi"/>
          <w:color w:val="000000"/>
        </w:rPr>
        <w:t xml:space="preserve"> </w:t>
      </w:r>
      <w:r w:rsidR="00902023">
        <w:rPr>
          <w:rFonts w:asciiTheme="minorHAnsi" w:eastAsia="Arial Narrow" w:hAnsiTheme="minorHAnsi" w:cstheme="minorHAnsi"/>
          <w:color w:val="000000"/>
        </w:rPr>
        <w:t>(lotto 59,</w:t>
      </w:r>
      <w:r w:rsidR="0010699E">
        <w:rPr>
          <w:rFonts w:asciiTheme="minorHAnsi" w:eastAsia="Arial Narrow" w:hAnsiTheme="minorHAnsi" w:cstheme="minorHAnsi"/>
          <w:color w:val="000000"/>
        </w:rPr>
        <w:t xml:space="preserve"> </w:t>
      </w:r>
      <w:r w:rsidR="00902023" w:rsidRPr="00902023">
        <w:rPr>
          <w:rFonts w:asciiTheme="minorHAnsi" w:eastAsia="Arial Narrow" w:hAnsiTheme="minorHAnsi" w:cstheme="minorHAnsi"/>
          <w:color w:val="000000"/>
        </w:rPr>
        <w:t>69,5x99,5 cm</w:t>
      </w:r>
      <w:r w:rsidR="00902023">
        <w:rPr>
          <w:rFonts w:asciiTheme="minorHAnsi" w:eastAsia="Arial Narrow" w:hAnsiTheme="minorHAnsi" w:cstheme="minorHAnsi"/>
          <w:color w:val="000000"/>
        </w:rPr>
        <w:t xml:space="preserve">, </w:t>
      </w:r>
      <w:r w:rsidR="000C4E7A" w:rsidRPr="00210DEF">
        <w:rPr>
          <w:rFonts w:asciiTheme="minorHAnsi" w:eastAsia="Arial Narrow" w:hAnsiTheme="minorHAnsi" w:cstheme="minorHAnsi"/>
          <w:b/>
          <w:bCs/>
          <w:color w:val="000000"/>
        </w:rPr>
        <w:t>stima: €8.000 - 12.000</w:t>
      </w:r>
      <w:r w:rsidR="00902023" w:rsidRPr="00902023">
        <w:rPr>
          <w:rFonts w:asciiTheme="minorHAnsi" w:eastAsia="Arial Narrow" w:hAnsiTheme="minorHAnsi" w:cstheme="minorHAnsi"/>
          <w:color w:val="000000"/>
        </w:rPr>
        <w:t>)</w:t>
      </w:r>
      <w:r w:rsidR="00902023">
        <w:rPr>
          <w:rFonts w:asciiTheme="minorHAnsi" w:eastAsia="Arial Narrow" w:hAnsiTheme="minorHAnsi" w:cstheme="minorHAnsi"/>
          <w:color w:val="000000"/>
        </w:rPr>
        <w:t xml:space="preserve"> </w:t>
      </w:r>
      <w:r w:rsidR="00210DEF" w:rsidRPr="00210DEF">
        <w:rPr>
          <w:rFonts w:asciiTheme="minorHAnsi" w:eastAsia="Arial Narrow" w:hAnsiTheme="minorHAnsi" w:cstheme="minorHAnsi"/>
          <w:color w:val="000000"/>
        </w:rPr>
        <w:t>del 1950</w:t>
      </w:r>
      <w:r w:rsidR="0010699E">
        <w:rPr>
          <w:rFonts w:asciiTheme="minorHAnsi" w:eastAsia="Arial Narrow" w:hAnsiTheme="minorHAnsi" w:cstheme="minorHAnsi"/>
          <w:color w:val="000000"/>
        </w:rPr>
        <w:t>.</w:t>
      </w:r>
      <w:r w:rsidR="000C4E7A">
        <w:rPr>
          <w:rFonts w:asciiTheme="minorHAnsi" w:eastAsia="Arial Narrow" w:hAnsiTheme="minorHAnsi" w:cstheme="minorHAnsi"/>
          <w:color w:val="000000"/>
        </w:rPr>
        <w:t xml:space="preserve"> </w:t>
      </w:r>
      <w:r w:rsidR="0010699E">
        <w:rPr>
          <w:rFonts w:asciiTheme="minorHAnsi" w:eastAsia="Arial Narrow" w:hAnsiTheme="minorHAnsi" w:cstheme="minorHAnsi"/>
          <w:color w:val="000000"/>
        </w:rPr>
        <w:t>P</w:t>
      </w:r>
      <w:r w:rsidR="000C4E7A" w:rsidRPr="000C4E7A">
        <w:rPr>
          <w:rFonts w:asciiTheme="minorHAnsi" w:eastAsia="Arial Narrow" w:hAnsiTheme="minorHAnsi" w:cstheme="minorHAnsi"/>
          <w:color w:val="000000"/>
        </w:rPr>
        <w:t>roprio</w:t>
      </w:r>
      <w:r w:rsidR="000C4E7A">
        <w:rPr>
          <w:rFonts w:asciiTheme="minorHAnsi" w:eastAsia="Arial Narrow" w:hAnsiTheme="minorHAnsi" w:cstheme="minorHAnsi"/>
          <w:b/>
          <w:bCs/>
          <w:color w:val="000000"/>
        </w:rPr>
        <w:t xml:space="preserve"> </w:t>
      </w:r>
      <w:r w:rsidR="000C4E7A">
        <w:rPr>
          <w:rFonts w:asciiTheme="minorHAnsi" w:eastAsia="Arial Narrow" w:hAnsiTheme="minorHAnsi" w:cstheme="minorHAnsi"/>
          <w:color w:val="000000"/>
        </w:rPr>
        <w:t xml:space="preserve">a </w:t>
      </w:r>
      <w:r w:rsidR="00210DEF" w:rsidRPr="00210DEF">
        <w:rPr>
          <w:rFonts w:asciiTheme="minorHAnsi" w:eastAsia="Arial Narrow" w:hAnsiTheme="minorHAnsi" w:cstheme="minorHAnsi"/>
          <w:color w:val="000000"/>
        </w:rPr>
        <w:t xml:space="preserve">partire dagli anni ‘50, </w:t>
      </w:r>
      <w:r w:rsidR="000C4E7A">
        <w:rPr>
          <w:rFonts w:asciiTheme="minorHAnsi" w:eastAsia="Arial Narrow" w:hAnsiTheme="minorHAnsi" w:cstheme="minorHAnsi"/>
          <w:color w:val="000000"/>
        </w:rPr>
        <w:t xml:space="preserve">Crippa </w:t>
      </w:r>
      <w:r w:rsidR="00210DEF" w:rsidRPr="00210DEF">
        <w:rPr>
          <w:rFonts w:asciiTheme="minorHAnsi" w:eastAsia="Arial Narrow" w:hAnsiTheme="minorHAnsi" w:cstheme="minorHAnsi"/>
          <w:color w:val="000000"/>
        </w:rPr>
        <w:t>inizia a strutturare composizioni volte al superamento dello spazio bidimensionale della tela</w:t>
      </w:r>
      <w:r w:rsidR="000C4E7A">
        <w:rPr>
          <w:rFonts w:asciiTheme="minorHAnsi" w:eastAsia="Arial Narrow" w:hAnsiTheme="minorHAnsi" w:cstheme="minorHAnsi"/>
          <w:color w:val="000000"/>
        </w:rPr>
        <w:t xml:space="preserve"> -</w:t>
      </w:r>
      <w:r w:rsidR="00210DEF" w:rsidRPr="00210DEF">
        <w:rPr>
          <w:rFonts w:asciiTheme="minorHAnsi" w:eastAsia="Arial Narrow" w:hAnsiTheme="minorHAnsi" w:cstheme="minorHAnsi"/>
          <w:color w:val="000000"/>
        </w:rPr>
        <w:t>in linea con gli indirizzi dello Spazialismo</w:t>
      </w:r>
      <w:r w:rsidR="000C4E7A">
        <w:rPr>
          <w:rFonts w:asciiTheme="minorHAnsi" w:eastAsia="Arial Narrow" w:hAnsiTheme="minorHAnsi" w:cstheme="minorHAnsi"/>
          <w:color w:val="000000"/>
        </w:rPr>
        <w:t xml:space="preserve">- </w:t>
      </w:r>
      <w:r w:rsidR="00210DEF" w:rsidRPr="00210DEF">
        <w:rPr>
          <w:rFonts w:asciiTheme="minorHAnsi" w:eastAsia="Arial Narrow" w:hAnsiTheme="minorHAnsi" w:cstheme="minorHAnsi"/>
          <w:color w:val="000000"/>
        </w:rPr>
        <w:t>di cui fu tra i firmatari del terzo manifesto del 1951.</w:t>
      </w:r>
      <w:r w:rsidR="005D4B93">
        <w:rPr>
          <w:rFonts w:asciiTheme="minorHAnsi" w:eastAsia="Arial Narrow" w:hAnsiTheme="minorHAnsi" w:cstheme="minorHAnsi"/>
          <w:color w:val="000000"/>
        </w:rPr>
        <w:t xml:space="preserve"> Quello all’incanto è </w:t>
      </w:r>
      <w:r w:rsidR="003227F6">
        <w:rPr>
          <w:rFonts w:asciiTheme="minorHAnsi" w:eastAsia="Arial Narrow" w:hAnsiTheme="minorHAnsi" w:cstheme="minorHAnsi"/>
          <w:color w:val="000000"/>
        </w:rPr>
        <w:t>un olio che descrive pienamente questo tipo di composizion</w:t>
      </w:r>
      <w:r w:rsidR="001129A7">
        <w:rPr>
          <w:rFonts w:asciiTheme="minorHAnsi" w:eastAsia="Arial Narrow" w:hAnsiTheme="minorHAnsi" w:cstheme="minorHAnsi"/>
          <w:color w:val="000000"/>
        </w:rPr>
        <w:t>e.</w:t>
      </w:r>
    </w:p>
    <w:p w14:paraId="2FE71BE0" w14:textId="77777777" w:rsidR="00B24C8A" w:rsidRPr="0010699E" w:rsidRDefault="00B24C8A" w:rsidP="00B24C8A">
      <w:pPr>
        <w:pStyle w:val="Standard"/>
        <w:jc w:val="both"/>
        <w:rPr>
          <w:sz w:val="10"/>
          <w:szCs w:val="10"/>
        </w:rPr>
      </w:pPr>
    </w:p>
    <w:p w14:paraId="69367B45" w14:textId="594CFE62" w:rsidR="008F0F78" w:rsidRPr="00D94866" w:rsidRDefault="00BD73D0" w:rsidP="00BD73D0">
      <w:pPr>
        <w:pStyle w:val="Standard"/>
        <w:jc w:val="both"/>
        <w:rPr>
          <w:rFonts w:asciiTheme="minorHAnsi" w:eastAsia="Arial Narrow" w:hAnsiTheme="minorHAnsi" w:cstheme="minorHAnsi"/>
          <w:color w:val="000000"/>
        </w:rPr>
      </w:pPr>
      <w:r>
        <w:rPr>
          <w:rFonts w:asciiTheme="minorHAnsi" w:eastAsia="Arial Narrow" w:hAnsiTheme="minorHAnsi" w:cstheme="minorHAnsi"/>
          <w:color w:val="000000"/>
        </w:rPr>
        <w:t>Ci si aspetta un’intensa contesa</w:t>
      </w:r>
      <w:r w:rsidR="002417C7" w:rsidRPr="00D94866">
        <w:rPr>
          <w:rFonts w:asciiTheme="minorHAnsi" w:eastAsia="Arial Narrow" w:hAnsiTheme="minorHAnsi" w:cstheme="minorHAnsi"/>
          <w:color w:val="000000"/>
        </w:rPr>
        <w:t xml:space="preserve"> </w:t>
      </w:r>
      <w:r w:rsidR="008F0F78" w:rsidRPr="00D94866">
        <w:rPr>
          <w:rFonts w:asciiTheme="minorHAnsi" w:eastAsia="Arial Narrow" w:hAnsiTheme="minorHAnsi" w:cstheme="minorHAnsi"/>
          <w:color w:val="000000"/>
        </w:rPr>
        <w:t>anche per</w:t>
      </w:r>
      <w:r>
        <w:rPr>
          <w:rFonts w:asciiTheme="minorHAnsi" w:eastAsia="Arial Narrow" w:hAnsiTheme="minorHAnsi" w:cstheme="minorHAnsi"/>
          <w:color w:val="000000"/>
        </w:rPr>
        <w:t xml:space="preserve"> l’opera di</w:t>
      </w:r>
      <w:r w:rsidR="008F0F78" w:rsidRPr="00D94866">
        <w:rPr>
          <w:rFonts w:asciiTheme="minorHAnsi" w:eastAsia="Arial Narrow" w:hAnsiTheme="minorHAnsi" w:cstheme="minorHAnsi"/>
          <w:color w:val="000000"/>
        </w:rPr>
        <w:t xml:space="preserve"> </w:t>
      </w:r>
      <w:r w:rsidR="008F0F78" w:rsidRPr="00D94866">
        <w:rPr>
          <w:rFonts w:asciiTheme="minorHAnsi" w:eastAsia="Arial Narrow" w:hAnsiTheme="minorHAnsi" w:cstheme="minorHAnsi"/>
          <w:b/>
          <w:bCs/>
          <w:color w:val="000000"/>
        </w:rPr>
        <w:t>Carlo Battaglia</w:t>
      </w:r>
      <w:r w:rsidR="008F0F78" w:rsidRPr="00D94866">
        <w:rPr>
          <w:rFonts w:asciiTheme="minorHAnsi" w:eastAsia="Arial Narrow" w:hAnsiTheme="minorHAnsi" w:cstheme="minorHAnsi"/>
          <w:color w:val="000000"/>
        </w:rPr>
        <w:t xml:space="preserve"> “Spazio incerto frammento per T.” del 1968 </w:t>
      </w:r>
      <w:r w:rsidR="008F0F78" w:rsidRPr="00902023">
        <w:rPr>
          <w:rFonts w:asciiTheme="minorHAnsi" w:eastAsia="Arial Narrow" w:hAnsiTheme="minorHAnsi" w:cstheme="minorHAnsi"/>
          <w:color w:val="000000"/>
        </w:rPr>
        <w:t>(</w:t>
      </w:r>
      <w:r w:rsidR="00902023" w:rsidRPr="00902023">
        <w:rPr>
          <w:rFonts w:asciiTheme="minorHAnsi" w:eastAsia="Arial Narrow" w:hAnsiTheme="minorHAnsi" w:cstheme="minorHAnsi"/>
          <w:color w:val="000000"/>
        </w:rPr>
        <w:t>lotto 58,</w:t>
      </w:r>
      <w:r w:rsidR="00902023">
        <w:rPr>
          <w:rFonts w:asciiTheme="minorHAnsi" w:eastAsia="Arial Narrow" w:hAnsiTheme="minorHAnsi" w:cstheme="minorHAnsi"/>
          <w:color w:val="000000"/>
        </w:rPr>
        <w:t xml:space="preserve"> o</w:t>
      </w:r>
      <w:r w:rsidR="00902023" w:rsidRPr="00902023">
        <w:rPr>
          <w:rFonts w:asciiTheme="minorHAnsi" w:eastAsia="Arial Narrow" w:hAnsiTheme="minorHAnsi" w:cstheme="minorHAnsi"/>
          <w:color w:val="000000"/>
        </w:rPr>
        <w:t>lio su tela</w:t>
      </w:r>
      <w:r w:rsidR="0010699E">
        <w:rPr>
          <w:rFonts w:asciiTheme="minorHAnsi" w:eastAsia="Arial Narrow" w:hAnsiTheme="minorHAnsi" w:cstheme="minorHAnsi"/>
          <w:color w:val="000000"/>
        </w:rPr>
        <w:t xml:space="preserve"> </w:t>
      </w:r>
      <w:r w:rsidR="00902023" w:rsidRPr="00902023">
        <w:rPr>
          <w:rFonts w:asciiTheme="minorHAnsi" w:eastAsia="Arial Narrow" w:hAnsiTheme="minorHAnsi" w:cstheme="minorHAnsi"/>
          <w:color w:val="000000"/>
        </w:rPr>
        <w:t xml:space="preserve">130x190 cm, </w:t>
      </w:r>
      <w:r w:rsidR="008F0F78" w:rsidRPr="00902023">
        <w:rPr>
          <w:rFonts w:asciiTheme="minorHAnsi" w:eastAsia="Arial Narrow" w:hAnsiTheme="minorHAnsi" w:cstheme="minorHAnsi"/>
          <w:b/>
          <w:bCs/>
          <w:color w:val="000000"/>
        </w:rPr>
        <w:t>stima: €10.000 - 20.000</w:t>
      </w:r>
      <w:r w:rsidR="008F0F78" w:rsidRPr="00902023">
        <w:rPr>
          <w:rFonts w:asciiTheme="minorHAnsi" w:eastAsia="Arial Narrow" w:hAnsiTheme="minorHAnsi" w:cstheme="minorHAnsi"/>
          <w:color w:val="000000"/>
        </w:rPr>
        <w:t>)</w:t>
      </w:r>
      <w:r>
        <w:rPr>
          <w:rFonts w:asciiTheme="minorHAnsi" w:eastAsia="Arial Narrow" w:hAnsiTheme="minorHAnsi" w:cstheme="minorHAnsi"/>
          <w:color w:val="000000"/>
        </w:rPr>
        <w:t xml:space="preserve"> significativa della sua produzione </w:t>
      </w:r>
      <w:r w:rsidR="008F0F78" w:rsidRPr="00D94866">
        <w:rPr>
          <w:rFonts w:asciiTheme="minorHAnsi" w:eastAsia="Arial Narrow" w:hAnsiTheme="minorHAnsi" w:cstheme="minorHAnsi"/>
          <w:color w:val="000000"/>
        </w:rPr>
        <w:t>incentr</w:t>
      </w:r>
      <w:r w:rsidR="00D94866">
        <w:rPr>
          <w:rFonts w:asciiTheme="minorHAnsi" w:eastAsia="Arial Narrow" w:hAnsiTheme="minorHAnsi" w:cstheme="minorHAnsi"/>
          <w:color w:val="000000"/>
        </w:rPr>
        <w:t>a</w:t>
      </w:r>
      <w:r>
        <w:rPr>
          <w:rFonts w:asciiTheme="minorHAnsi" w:eastAsia="Arial Narrow" w:hAnsiTheme="minorHAnsi" w:cstheme="minorHAnsi"/>
          <w:color w:val="000000"/>
        </w:rPr>
        <w:t>ta</w:t>
      </w:r>
      <w:r w:rsidR="00D94866">
        <w:rPr>
          <w:rFonts w:asciiTheme="minorHAnsi" w:eastAsia="Arial Narrow" w:hAnsiTheme="minorHAnsi" w:cstheme="minorHAnsi"/>
          <w:color w:val="000000"/>
        </w:rPr>
        <w:t xml:space="preserve"> </w:t>
      </w:r>
      <w:r w:rsidR="008F0F78" w:rsidRPr="00D94866">
        <w:rPr>
          <w:rFonts w:asciiTheme="minorHAnsi" w:eastAsia="Arial Narrow" w:hAnsiTheme="minorHAnsi" w:cstheme="minorHAnsi"/>
          <w:color w:val="000000"/>
        </w:rPr>
        <w:t xml:space="preserve">sul fare pittorico </w:t>
      </w:r>
      <w:r>
        <w:rPr>
          <w:rFonts w:asciiTheme="minorHAnsi" w:eastAsia="Arial Narrow" w:hAnsiTheme="minorHAnsi" w:cstheme="minorHAnsi"/>
          <w:color w:val="000000"/>
        </w:rPr>
        <w:t>che ne fa</w:t>
      </w:r>
      <w:r w:rsidR="008F0F78" w:rsidRPr="00D94866">
        <w:rPr>
          <w:rFonts w:asciiTheme="minorHAnsi" w:eastAsia="Arial Narrow" w:hAnsiTheme="minorHAnsi" w:cstheme="minorHAnsi"/>
          <w:color w:val="000000"/>
        </w:rPr>
        <w:t xml:space="preserve"> </w:t>
      </w:r>
      <w:r>
        <w:rPr>
          <w:rFonts w:asciiTheme="minorHAnsi" w:eastAsia="Arial Narrow" w:hAnsiTheme="minorHAnsi" w:cstheme="minorHAnsi"/>
          <w:color w:val="000000"/>
        </w:rPr>
        <w:t>uno</w:t>
      </w:r>
      <w:r w:rsidR="008F0F78" w:rsidRPr="00D94866">
        <w:rPr>
          <w:rFonts w:asciiTheme="minorHAnsi" w:eastAsia="Arial Narrow" w:hAnsiTheme="minorHAnsi" w:cstheme="minorHAnsi"/>
          <w:color w:val="000000"/>
        </w:rPr>
        <w:t xml:space="preserve"> </w:t>
      </w:r>
      <w:r>
        <w:rPr>
          <w:rFonts w:asciiTheme="minorHAnsi" w:eastAsia="Arial Narrow" w:hAnsiTheme="minorHAnsi" w:cstheme="minorHAnsi"/>
          <w:color w:val="000000"/>
        </w:rPr>
        <w:t>de</w:t>
      </w:r>
      <w:r w:rsidR="008F0F78" w:rsidRPr="00D94866">
        <w:rPr>
          <w:rFonts w:asciiTheme="minorHAnsi" w:eastAsia="Arial Narrow" w:hAnsiTheme="minorHAnsi" w:cstheme="minorHAnsi"/>
          <w:color w:val="000000"/>
        </w:rPr>
        <w:t>i primi interpreti del filone della Pittura Analitica</w:t>
      </w:r>
      <w:r>
        <w:rPr>
          <w:rFonts w:asciiTheme="minorHAnsi" w:eastAsia="Arial Narrow" w:hAnsiTheme="minorHAnsi" w:cstheme="minorHAnsi"/>
          <w:color w:val="000000"/>
        </w:rPr>
        <w:t>.</w:t>
      </w:r>
    </w:p>
    <w:p w14:paraId="2D05F01C" w14:textId="77777777" w:rsidR="00346F5C" w:rsidRPr="0010699E" w:rsidRDefault="00346F5C" w:rsidP="00B24C8A">
      <w:pPr>
        <w:pStyle w:val="Standard"/>
        <w:jc w:val="both"/>
        <w:rPr>
          <w:sz w:val="10"/>
          <w:szCs w:val="10"/>
        </w:rPr>
      </w:pPr>
    </w:p>
    <w:p w14:paraId="032DA34B" w14:textId="2EB5859C" w:rsidR="00B24C8A" w:rsidRPr="00D94866" w:rsidRDefault="00F11FEE" w:rsidP="00B24C8A">
      <w:pPr>
        <w:pStyle w:val="Standard"/>
        <w:jc w:val="both"/>
        <w:rPr>
          <w:rFonts w:asciiTheme="minorHAnsi" w:eastAsia="Arial Narrow" w:hAnsiTheme="minorHAnsi" w:cstheme="minorHAnsi"/>
          <w:color w:val="000000"/>
        </w:rPr>
      </w:pPr>
      <w:r w:rsidRPr="001129A7">
        <w:rPr>
          <w:rFonts w:asciiTheme="minorHAnsi" w:eastAsia="Arial Narrow" w:hAnsiTheme="minorHAnsi" w:cstheme="minorHAnsi"/>
          <w:color w:val="000000"/>
        </w:rPr>
        <w:t>Artista</w:t>
      </w:r>
      <w:r w:rsidR="00B24C8A" w:rsidRPr="001129A7">
        <w:rPr>
          <w:rFonts w:asciiTheme="minorHAnsi" w:eastAsia="Arial Narrow" w:hAnsiTheme="minorHAnsi" w:cstheme="minorHAnsi"/>
          <w:color w:val="000000"/>
        </w:rPr>
        <w:t xml:space="preserve"> in grado di riscrivere i canoni della </w:t>
      </w:r>
      <w:r w:rsidR="00B24C8A" w:rsidRPr="001129A7">
        <w:rPr>
          <w:rFonts w:asciiTheme="minorHAnsi" w:eastAsia="Arial Narrow" w:hAnsiTheme="minorHAnsi" w:cstheme="minorHAnsi"/>
          <w:b/>
          <w:bCs/>
          <w:color w:val="000000"/>
        </w:rPr>
        <w:t>scultura del XX secolo</w:t>
      </w:r>
      <w:r w:rsidR="00B24C8A" w:rsidRPr="001129A7">
        <w:rPr>
          <w:rFonts w:asciiTheme="minorHAnsi" w:eastAsia="Arial Narrow" w:hAnsiTheme="minorHAnsi" w:cstheme="minorHAnsi"/>
          <w:color w:val="000000"/>
        </w:rPr>
        <w:t xml:space="preserve"> con un linguaggio del tutto unico e sintetizzabile nella ricerca delle possibilità relazionali tra scultura e spazio</w:t>
      </w:r>
      <w:r w:rsidRPr="001129A7">
        <w:rPr>
          <w:rFonts w:asciiTheme="minorHAnsi" w:eastAsia="Arial Narrow" w:hAnsiTheme="minorHAnsi" w:cstheme="minorHAnsi"/>
          <w:color w:val="000000"/>
        </w:rPr>
        <w:t xml:space="preserve">, </w:t>
      </w:r>
      <w:r w:rsidR="00105863">
        <w:rPr>
          <w:rFonts w:asciiTheme="minorHAnsi" w:eastAsia="Arial Narrow" w:hAnsiTheme="minorHAnsi" w:cstheme="minorHAnsi"/>
          <w:color w:val="000000"/>
        </w:rPr>
        <w:t xml:space="preserve">sfila </w:t>
      </w:r>
      <w:r w:rsidR="00A96DE4" w:rsidRPr="001129A7">
        <w:rPr>
          <w:rFonts w:asciiTheme="minorHAnsi" w:eastAsia="Arial Narrow" w:hAnsiTheme="minorHAnsi" w:cstheme="minorHAnsi"/>
          <w:color w:val="000000"/>
        </w:rPr>
        <w:t xml:space="preserve">in catalogo il nome di </w:t>
      </w:r>
      <w:r w:rsidRPr="001129A7">
        <w:rPr>
          <w:rFonts w:asciiTheme="minorHAnsi" w:eastAsia="Arial Narrow" w:hAnsiTheme="minorHAnsi" w:cstheme="minorHAnsi"/>
          <w:b/>
          <w:bCs/>
          <w:color w:val="000000"/>
        </w:rPr>
        <w:t xml:space="preserve">Louise </w:t>
      </w:r>
      <w:proofErr w:type="spellStart"/>
      <w:r w:rsidRPr="001129A7">
        <w:rPr>
          <w:rFonts w:asciiTheme="minorHAnsi" w:eastAsia="Arial Narrow" w:hAnsiTheme="minorHAnsi" w:cstheme="minorHAnsi"/>
          <w:b/>
          <w:bCs/>
          <w:color w:val="000000"/>
        </w:rPr>
        <w:t>Nevelson</w:t>
      </w:r>
      <w:proofErr w:type="spellEnd"/>
      <w:r w:rsidRPr="001129A7">
        <w:rPr>
          <w:rFonts w:asciiTheme="minorHAnsi" w:eastAsia="Arial Narrow" w:hAnsiTheme="minorHAnsi" w:cstheme="minorHAnsi"/>
          <w:color w:val="000000"/>
        </w:rPr>
        <w:t xml:space="preserve"> con</w:t>
      </w:r>
      <w:r w:rsidR="001129A7">
        <w:rPr>
          <w:rFonts w:asciiTheme="minorHAnsi" w:eastAsia="Arial Narrow" w:hAnsiTheme="minorHAnsi" w:cstheme="minorHAnsi"/>
          <w:color w:val="000000"/>
        </w:rPr>
        <w:t xml:space="preserve"> </w:t>
      </w:r>
      <w:r w:rsidRPr="001129A7">
        <w:rPr>
          <w:rFonts w:asciiTheme="minorHAnsi" w:eastAsia="Arial Narrow" w:hAnsiTheme="minorHAnsi" w:cstheme="minorHAnsi"/>
          <w:color w:val="000000"/>
        </w:rPr>
        <w:t xml:space="preserve">“Winter </w:t>
      </w:r>
      <w:proofErr w:type="spellStart"/>
      <w:r w:rsidRPr="001129A7">
        <w:rPr>
          <w:rFonts w:asciiTheme="minorHAnsi" w:eastAsia="Arial Narrow" w:hAnsiTheme="minorHAnsi" w:cstheme="minorHAnsi"/>
          <w:color w:val="000000"/>
        </w:rPr>
        <w:t>chord</w:t>
      </w:r>
      <w:proofErr w:type="spellEnd"/>
      <w:r w:rsidRPr="001129A7">
        <w:rPr>
          <w:rFonts w:asciiTheme="minorHAnsi" w:eastAsia="Arial Narrow" w:hAnsiTheme="minorHAnsi" w:cstheme="minorHAnsi"/>
          <w:color w:val="000000"/>
        </w:rPr>
        <w:t>”, 1974-75</w:t>
      </w:r>
      <w:r w:rsidR="00A96DE4" w:rsidRPr="001129A7">
        <w:rPr>
          <w:rFonts w:asciiTheme="minorHAnsi" w:eastAsia="Arial Narrow" w:hAnsiTheme="minorHAnsi" w:cstheme="minorHAnsi"/>
          <w:color w:val="000000"/>
        </w:rPr>
        <w:t>.</w:t>
      </w:r>
      <w:r w:rsidR="001129A7" w:rsidRPr="001129A7">
        <w:rPr>
          <w:rFonts w:asciiTheme="minorHAnsi" w:eastAsia="Arial Narrow" w:hAnsiTheme="minorHAnsi" w:cstheme="minorHAnsi"/>
          <w:color w:val="000000"/>
        </w:rPr>
        <w:t xml:space="preserve"> </w:t>
      </w:r>
      <w:r w:rsidR="00A96DE4" w:rsidRPr="001129A7">
        <w:rPr>
          <w:rFonts w:asciiTheme="minorHAnsi" w:eastAsia="Arial Narrow" w:hAnsiTheme="minorHAnsi" w:cstheme="minorHAnsi"/>
          <w:color w:val="000000"/>
        </w:rPr>
        <w:t>La sua s</w:t>
      </w:r>
      <w:r w:rsidRPr="001129A7">
        <w:rPr>
          <w:rFonts w:asciiTheme="minorHAnsi" w:eastAsia="Arial Narrow" w:hAnsiTheme="minorHAnsi" w:cstheme="minorHAnsi"/>
          <w:color w:val="000000"/>
        </w:rPr>
        <w:t xml:space="preserve">cultura in legno dipinto </w:t>
      </w:r>
      <w:r w:rsidRPr="00BD73D0">
        <w:rPr>
          <w:rFonts w:asciiTheme="minorHAnsi" w:eastAsia="Arial Narrow" w:hAnsiTheme="minorHAnsi" w:cstheme="minorHAnsi"/>
          <w:color w:val="000000"/>
        </w:rPr>
        <w:t>(</w:t>
      </w:r>
      <w:r w:rsidR="00902023" w:rsidRPr="00902023">
        <w:rPr>
          <w:rFonts w:asciiTheme="minorHAnsi" w:eastAsia="Arial Narrow" w:hAnsiTheme="minorHAnsi" w:cstheme="minorHAnsi"/>
          <w:color w:val="000000"/>
        </w:rPr>
        <w:t>lotto 60,</w:t>
      </w:r>
      <w:r w:rsidR="00902023">
        <w:rPr>
          <w:rFonts w:asciiTheme="minorHAnsi" w:eastAsia="Arial Narrow" w:hAnsiTheme="minorHAnsi" w:cstheme="minorHAnsi"/>
          <w:b/>
          <w:bCs/>
          <w:color w:val="000000"/>
        </w:rPr>
        <w:t xml:space="preserve"> </w:t>
      </w:r>
      <w:r w:rsidRPr="001129A7">
        <w:rPr>
          <w:rFonts w:asciiTheme="minorHAnsi" w:eastAsia="Arial Narrow" w:hAnsiTheme="minorHAnsi" w:cstheme="minorHAnsi"/>
          <w:b/>
          <w:bCs/>
          <w:color w:val="000000"/>
        </w:rPr>
        <w:t>stima: €10.000 - 15.000)</w:t>
      </w:r>
      <w:r w:rsidR="00A96DE4" w:rsidRPr="001129A7">
        <w:rPr>
          <w:rFonts w:asciiTheme="minorHAnsi" w:eastAsia="Arial Narrow" w:hAnsiTheme="minorHAnsi" w:cstheme="minorHAnsi"/>
          <w:color w:val="000000"/>
        </w:rPr>
        <w:t xml:space="preserve"> rientra </w:t>
      </w:r>
      <w:r w:rsidR="001129A7" w:rsidRPr="001129A7">
        <w:rPr>
          <w:rFonts w:asciiTheme="minorHAnsi" w:eastAsia="Arial Narrow" w:hAnsiTheme="minorHAnsi" w:cstheme="minorHAnsi"/>
          <w:color w:val="000000"/>
        </w:rPr>
        <w:t>tra quelle sue</w:t>
      </w:r>
      <w:r w:rsidR="001129A7">
        <w:rPr>
          <w:rFonts w:asciiTheme="minorHAnsi" w:eastAsia="Arial Narrow" w:hAnsiTheme="minorHAnsi" w:cstheme="minorHAnsi"/>
          <w:color w:val="000000"/>
        </w:rPr>
        <w:t xml:space="preserve"> creazioni</w:t>
      </w:r>
      <w:r w:rsidR="00B24C8A" w:rsidRPr="001129A7">
        <w:rPr>
          <w:rFonts w:asciiTheme="minorHAnsi" w:eastAsia="Arial Narrow" w:hAnsiTheme="minorHAnsi" w:cstheme="minorHAnsi"/>
          <w:color w:val="000000"/>
        </w:rPr>
        <w:t xml:space="preserve"> in grado di conciliare l’oggettualità della realtà esterna con una dimensione intima e relativa alla sua sfera personale</w:t>
      </w:r>
      <w:r w:rsidR="00346F5C">
        <w:rPr>
          <w:rFonts w:asciiTheme="minorHAnsi" w:eastAsia="Arial Narrow" w:hAnsiTheme="minorHAnsi" w:cstheme="minorHAnsi"/>
          <w:color w:val="000000"/>
        </w:rPr>
        <w:t>.</w:t>
      </w:r>
    </w:p>
    <w:p w14:paraId="7164DB84" w14:textId="77777777" w:rsidR="00B24C8A" w:rsidRPr="0010699E" w:rsidRDefault="00B24C8A" w:rsidP="00B24C8A">
      <w:pPr>
        <w:pStyle w:val="Standard"/>
        <w:jc w:val="both"/>
        <w:rPr>
          <w:rFonts w:asciiTheme="minorHAnsi" w:eastAsia="Arial Narrow" w:hAnsiTheme="minorHAnsi" w:cstheme="minorHAnsi"/>
          <w:color w:val="000000"/>
          <w:sz w:val="10"/>
          <w:szCs w:val="10"/>
        </w:rPr>
      </w:pPr>
    </w:p>
    <w:p w14:paraId="327D1AA1" w14:textId="15C79C21" w:rsidR="00B24C8A" w:rsidRPr="00D94866" w:rsidRDefault="00D94866" w:rsidP="00B24C8A">
      <w:pPr>
        <w:pStyle w:val="Standard"/>
        <w:jc w:val="both"/>
        <w:rPr>
          <w:rFonts w:asciiTheme="minorHAnsi" w:eastAsia="Arial Narrow" w:hAnsiTheme="minorHAnsi" w:cstheme="minorHAnsi"/>
          <w:color w:val="000000"/>
        </w:rPr>
      </w:pPr>
      <w:proofErr w:type="spellStart"/>
      <w:r w:rsidRPr="00D94866">
        <w:rPr>
          <w:rFonts w:asciiTheme="minorHAnsi" w:eastAsia="Arial Narrow" w:hAnsiTheme="minorHAnsi" w:cstheme="minorHAnsi"/>
          <w:b/>
          <w:bCs/>
          <w:color w:val="000000"/>
        </w:rPr>
        <w:t>Radomir</w:t>
      </w:r>
      <w:proofErr w:type="spellEnd"/>
      <w:r w:rsidRPr="00D94866">
        <w:rPr>
          <w:rFonts w:asciiTheme="minorHAnsi" w:eastAsia="Arial Narrow" w:hAnsiTheme="minorHAnsi" w:cstheme="minorHAnsi"/>
          <w:b/>
          <w:bCs/>
          <w:color w:val="000000"/>
        </w:rPr>
        <w:t xml:space="preserve"> </w:t>
      </w:r>
      <w:proofErr w:type="spellStart"/>
      <w:r w:rsidRPr="00D94866">
        <w:rPr>
          <w:rFonts w:asciiTheme="minorHAnsi" w:eastAsia="Arial Narrow" w:hAnsiTheme="minorHAnsi" w:cstheme="minorHAnsi"/>
          <w:b/>
          <w:bCs/>
          <w:color w:val="000000"/>
        </w:rPr>
        <w:t>Damnjanović</w:t>
      </w:r>
      <w:proofErr w:type="spellEnd"/>
      <w:r w:rsidRPr="00D94866">
        <w:rPr>
          <w:rFonts w:asciiTheme="minorHAnsi" w:eastAsia="Arial Narrow" w:hAnsiTheme="minorHAnsi" w:cstheme="minorHAnsi"/>
          <w:b/>
          <w:bCs/>
          <w:color w:val="000000"/>
        </w:rPr>
        <w:t xml:space="preserve"> </w:t>
      </w:r>
      <w:proofErr w:type="spellStart"/>
      <w:r w:rsidRPr="00D94866">
        <w:rPr>
          <w:rFonts w:asciiTheme="minorHAnsi" w:eastAsia="Arial Narrow" w:hAnsiTheme="minorHAnsi" w:cstheme="minorHAnsi"/>
          <w:b/>
          <w:bCs/>
          <w:color w:val="000000"/>
        </w:rPr>
        <w:t>Damnjan</w:t>
      </w:r>
      <w:proofErr w:type="spellEnd"/>
      <w:r w:rsidRPr="005B7B41">
        <w:rPr>
          <w:rFonts w:asciiTheme="minorHAnsi" w:eastAsia="Arial Narrow" w:hAnsiTheme="minorHAnsi" w:cstheme="minorHAnsi"/>
          <w:color w:val="000000"/>
        </w:rPr>
        <w:t xml:space="preserve">, </w:t>
      </w:r>
      <w:r w:rsidR="00B24C8A" w:rsidRPr="00D94866">
        <w:rPr>
          <w:rFonts w:asciiTheme="minorHAnsi" w:eastAsia="Arial Narrow" w:hAnsiTheme="minorHAnsi" w:cstheme="minorHAnsi"/>
          <w:color w:val="000000"/>
        </w:rPr>
        <w:t xml:space="preserve">annoverato tra i più significativi interpreti dell’arte </w:t>
      </w:r>
      <w:r w:rsidR="00B24C8A" w:rsidRPr="00D94866">
        <w:rPr>
          <w:rFonts w:asciiTheme="minorHAnsi" w:eastAsia="Arial Narrow" w:hAnsiTheme="minorHAnsi" w:cstheme="minorHAnsi"/>
          <w:color w:val="000000"/>
        </w:rPr>
        <w:lastRenderedPageBreak/>
        <w:t>concettuale serba e internazionale, a partire dagli anni ’80 inizia a concepire i “Quadri” che sanci</w:t>
      </w:r>
      <w:r w:rsidR="00105863">
        <w:rPr>
          <w:rFonts w:asciiTheme="minorHAnsi" w:eastAsia="Arial Narrow" w:hAnsiTheme="minorHAnsi" w:cstheme="minorHAnsi"/>
          <w:color w:val="000000"/>
        </w:rPr>
        <w:t>scono</w:t>
      </w:r>
      <w:r w:rsidR="00B24C8A" w:rsidRPr="00D94866">
        <w:rPr>
          <w:rFonts w:asciiTheme="minorHAnsi" w:eastAsia="Arial Narrow" w:hAnsiTheme="minorHAnsi" w:cstheme="minorHAnsi"/>
          <w:color w:val="000000"/>
        </w:rPr>
        <w:t xml:space="preserve"> un ritorno all’impiego della pittura come strumento di lavoro principale e definibili come moderne reinterpretazioni dell’approccio </w:t>
      </w:r>
      <w:proofErr w:type="spellStart"/>
      <w:r w:rsidR="00B24C8A" w:rsidRPr="00D94866">
        <w:rPr>
          <w:rFonts w:asciiTheme="minorHAnsi" w:eastAsia="Arial Narrow" w:hAnsiTheme="minorHAnsi" w:cstheme="minorHAnsi"/>
          <w:color w:val="000000"/>
        </w:rPr>
        <w:t>pointillista</w:t>
      </w:r>
      <w:proofErr w:type="spellEnd"/>
      <w:r w:rsidR="00BD73D0">
        <w:rPr>
          <w:rFonts w:asciiTheme="minorHAnsi" w:eastAsia="Arial Narrow" w:hAnsiTheme="minorHAnsi" w:cstheme="minorHAnsi"/>
          <w:color w:val="000000"/>
        </w:rPr>
        <w:t xml:space="preserve">. </w:t>
      </w:r>
      <w:proofErr w:type="spellStart"/>
      <w:r w:rsidRPr="00D94866">
        <w:rPr>
          <w:rFonts w:asciiTheme="minorHAnsi" w:eastAsia="Arial Narrow" w:hAnsiTheme="minorHAnsi" w:cstheme="minorHAnsi"/>
          <w:color w:val="000000"/>
        </w:rPr>
        <w:t>Damnjan</w:t>
      </w:r>
      <w:proofErr w:type="spellEnd"/>
      <w:r w:rsidRPr="00D94866">
        <w:rPr>
          <w:rFonts w:asciiTheme="minorHAnsi" w:eastAsia="Arial Narrow" w:hAnsiTheme="minorHAnsi" w:cstheme="minorHAnsi"/>
          <w:color w:val="000000"/>
        </w:rPr>
        <w:t xml:space="preserve"> è presente in asta con “Quadro” del 2021</w:t>
      </w:r>
      <w:r w:rsidRPr="00BD73D0">
        <w:rPr>
          <w:rFonts w:asciiTheme="minorHAnsi" w:eastAsia="Arial Narrow" w:hAnsiTheme="minorHAnsi" w:cstheme="minorHAnsi"/>
          <w:color w:val="000000"/>
        </w:rPr>
        <w:t xml:space="preserve"> (</w:t>
      </w:r>
      <w:r w:rsidR="00902023" w:rsidRPr="00902023">
        <w:rPr>
          <w:rFonts w:asciiTheme="minorHAnsi" w:eastAsia="Arial Narrow" w:hAnsiTheme="minorHAnsi" w:cstheme="minorHAnsi"/>
          <w:color w:val="000000"/>
        </w:rPr>
        <w:t>lotto 64</w:t>
      </w:r>
      <w:r w:rsidR="00902023" w:rsidRPr="00BD73D0">
        <w:rPr>
          <w:rFonts w:asciiTheme="minorHAnsi" w:eastAsia="Arial Narrow" w:hAnsiTheme="minorHAnsi" w:cstheme="minorHAnsi"/>
          <w:color w:val="000000"/>
        </w:rPr>
        <w:t>,</w:t>
      </w:r>
      <w:r w:rsidR="00902023">
        <w:rPr>
          <w:rFonts w:asciiTheme="minorHAnsi" w:eastAsia="Arial Narrow" w:hAnsiTheme="minorHAnsi" w:cstheme="minorHAnsi"/>
          <w:b/>
          <w:bCs/>
          <w:color w:val="000000"/>
        </w:rPr>
        <w:t xml:space="preserve"> </w:t>
      </w:r>
      <w:r w:rsidRPr="00D94866">
        <w:rPr>
          <w:rFonts w:asciiTheme="minorHAnsi" w:eastAsia="Arial Narrow" w:hAnsiTheme="minorHAnsi" w:cstheme="minorHAnsi"/>
          <w:b/>
          <w:bCs/>
          <w:color w:val="000000"/>
        </w:rPr>
        <w:t>stima: €15.000 - 25.000</w:t>
      </w:r>
      <w:r w:rsidRPr="00BD73D0">
        <w:rPr>
          <w:rFonts w:asciiTheme="minorHAnsi" w:eastAsia="Arial Narrow" w:hAnsiTheme="minorHAnsi" w:cstheme="minorHAnsi"/>
          <w:color w:val="000000"/>
        </w:rPr>
        <w:t>).</w:t>
      </w:r>
    </w:p>
    <w:p w14:paraId="04734FC9" w14:textId="77777777" w:rsidR="00B24C8A" w:rsidRPr="0010699E" w:rsidRDefault="00B24C8A" w:rsidP="00B24C8A">
      <w:pPr>
        <w:pStyle w:val="Standard"/>
        <w:jc w:val="both"/>
        <w:rPr>
          <w:rFonts w:asciiTheme="minorHAnsi" w:eastAsia="Arial Narrow" w:hAnsiTheme="minorHAnsi" w:cstheme="minorHAnsi"/>
          <w:color w:val="000000"/>
          <w:sz w:val="10"/>
          <w:szCs w:val="10"/>
        </w:rPr>
      </w:pPr>
    </w:p>
    <w:p w14:paraId="726DF181" w14:textId="3A2B8BF5" w:rsidR="00D94866" w:rsidRPr="00D94866" w:rsidRDefault="00BD73D0" w:rsidP="00B24C8A">
      <w:pPr>
        <w:pStyle w:val="Standard"/>
        <w:jc w:val="both"/>
        <w:rPr>
          <w:rFonts w:asciiTheme="minorHAnsi" w:eastAsia="Arial Narrow" w:hAnsiTheme="minorHAnsi" w:cstheme="minorHAnsi"/>
          <w:b/>
          <w:bCs/>
          <w:color w:val="000000"/>
        </w:rPr>
      </w:pPr>
      <w:r>
        <w:rPr>
          <w:rFonts w:asciiTheme="minorHAnsi" w:eastAsia="Arial Narrow" w:hAnsiTheme="minorHAnsi" w:cstheme="minorHAnsi"/>
          <w:color w:val="000000"/>
        </w:rPr>
        <w:t>Altro autore di grande interesse per il pubblico dell’arte è</w:t>
      </w:r>
      <w:r w:rsidR="00D94866" w:rsidRPr="00D94866">
        <w:rPr>
          <w:rFonts w:asciiTheme="minorHAnsi" w:eastAsia="Arial Narrow" w:hAnsiTheme="minorHAnsi" w:cstheme="minorHAnsi"/>
          <w:color w:val="000000"/>
        </w:rPr>
        <w:t xml:space="preserve"> </w:t>
      </w:r>
      <w:proofErr w:type="spellStart"/>
      <w:r w:rsidR="00B24C8A" w:rsidRPr="00D94866">
        <w:rPr>
          <w:rFonts w:asciiTheme="minorHAnsi" w:eastAsia="Arial Narrow" w:hAnsiTheme="minorHAnsi" w:cstheme="minorHAnsi"/>
          <w:b/>
          <w:bCs/>
          <w:color w:val="000000"/>
        </w:rPr>
        <w:t>Hsiao</w:t>
      </w:r>
      <w:proofErr w:type="spellEnd"/>
      <w:r w:rsidR="00B24C8A" w:rsidRPr="00D94866">
        <w:rPr>
          <w:rFonts w:asciiTheme="minorHAnsi" w:eastAsia="Arial Narrow" w:hAnsiTheme="minorHAnsi" w:cstheme="minorHAnsi"/>
          <w:b/>
          <w:bCs/>
          <w:color w:val="000000"/>
        </w:rPr>
        <w:t xml:space="preserve"> Chin</w:t>
      </w:r>
      <w:r w:rsidR="00105863" w:rsidRPr="0010699E">
        <w:rPr>
          <w:rFonts w:asciiTheme="minorHAnsi" w:eastAsia="Arial Narrow" w:hAnsiTheme="minorHAnsi" w:cstheme="minorHAnsi"/>
          <w:color w:val="000000"/>
        </w:rPr>
        <w:t>, l</w:t>
      </w:r>
      <w:r w:rsidR="00D94866" w:rsidRPr="0010699E">
        <w:rPr>
          <w:rFonts w:asciiTheme="minorHAnsi" w:eastAsia="Arial Narrow" w:hAnsiTheme="minorHAnsi" w:cstheme="minorHAnsi"/>
          <w:color w:val="000000"/>
        </w:rPr>
        <w:t>a</w:t>
      </w:r>
      <w:r w:rsidR="00D94866" w:rsidRPr="00D94866">
        <w:rPr>
          <w:rFonts w:asciiTheme="minorHAnsi" w:eastAsia="Arial Narrow" w:hAnsiTheme="minorHAnsi" w:cstheme="minorHAnsi"/>
          <w:color w:val="000000"/>
        </w:rPr>
        <w:t xml:space="preserve"> cui</w:t>
      </w:r>
      <w:r w:rsidR="00D94866">
        <w:rPr>
          <w:rFonts w:asciiTheme="minorHAnsi" w:eastAsia="Arial Narrow" w:hAnsiTheme="minorHAnsi" w:cstheme="minorHAnsi"/>
          <w:b/>
          <w:bCs/>
          <w:color w:val="000000"/>
        </w:rPr>
        <w:t xml:space="preserve"> </w:t>
      </w:r>
      <w:r w:rsidR="00B24C8A" w:rsidRPr="00D94866">
        <w:rPr>
          <w:rFonts w:asciiTheme="minorHAnsi" w:eastAsia="Arial Narrow" w:hAnsiTheme="minorHAnsi" w:cstheme="minorHAnsi"/>
          <w:color w:val="000000"/>
        </w:rPr>
        <w:t>pratica si contraddistingue per una sintesi unica tra la natia tradizione pittorico-filosofica orientale ed il mondo occidentale, di cui studi</w:t>
      </w:r>
      <w:r w:rsidR="00D94866">
        <w:rPr>
          <w:rFonts w:asciiTheme="minorHAnsi" w:eastAsia="Arial Narrow" w:hAnsiTheme="minorHAnsi" w:cstheme="minorHAnsi"/>
          <w:color w:val="000000"/>
        </w:rPr>
        <w:t>a</w:t>
      </w:r>
      <w:r w:rsidR="00B24C8A" w:rsidRPr="00D94866">
        <w:rPr>
          <w:rFonts w:asciiTheme="minorHAnsi" w:eastAsia="Arial Narrow" w:hAnsiTheme="minorHAnsi" w:cstheme="minorHAnsi"/>
          <w:color w:val="000000"/>
        </w:rPr>
        <w:t xml:space="preserve"> con grande interesse le avanguardie della prima metà del Novecento.</w:t>
      </w:r>
      <w:r w:rsidR="00D94866">
        <w:rPr>
          <w:rFonts w:asciiTheme="minorHAnsi" w:eastAsia="Arial Narrow" w:hAnsiTheme="minorHAnsi" w:cstheme="minorHAnsi"/>
          <w:color w:val="000000"/>
        </w:rPr>
        <w:t xml:space="preserve"> All’incanto troviamo </w:t>
      </w:r>
      <w:r w:rsidR="00D94866" w:rsidRPr="00D94866">
        <w:rPr>
          <w:rFonts w:asciiTheme="minorHAnsi" w:eastAsia="Arial Narrow" w:hAnsiTheme="minorHAnsi" w:cstheme="minorHAnsi"/>
          <w:color w:val="000000"/>
        </w:rPr>
        <w:t>“Senza titolo”</w:t>
      </w:r>
      <w:r w:rsidR="00D94866">
        <w:rPr>
          <w:rFonts w:asciiTheme="minorHAnsi" w:eastAsia="Arial Narrow" w:hAnsiTheme="minorHAnsi" w:cstheme="minorHAnsi"/>
          <w:color w:val="000000"/>
        </w:rPr>
        <w:t xml:space="preserve"> del </w:t>
      </w:r>
      <w:r w:rsidR="00D94866" w:rsidRPr="00D94866">
        <w:rPr>
          <w:rFonts w:asciiTheme="minorHAnsi" w:eastAsia="Arial Narrow" w:hAnsiTheme="minorHAnsi" w:cstheme="minorHAnsi"/>
          <w:color w:val="000000"/>
        </w:rPr>
        <w:t xml:space="preserve">1974 </w:t>
      </w:r>
      <w:r w:rsidR="00D94866" w:rsidRPr="0010699E">
        <w:rPr>
          <w:rFonts w:asciiTheme="minorHAnsi" w:eastAsia="Arial Narrow" w:hAnsiTheme="minorHAnsi" w:cstheme="minorHAnsi"/>
          <w:color w:val="000000"/>
        </w:rPr>
        <w:t>(</w:t>
      </w:r>
      <w:r w:rsidR="00E7185D" w:rsidRPr="00E7185D">
        <w:rPr>
          <w:rFonts w:asciiTheme="minorHAnsi" w:eastAsia="Arial Narrow" w:hAnsiTheme="minorHAnsi" w:cstheme="minorHAnsi"/>
          <w:color w:val="000000"/>
        </w:rPr>
        <w:t>lotto 29,</w:t>
      </w:r>
      <w:r w:rsidR="00E7185D">
        <w:rPr>
          <w:rFonts w:asciiTheme="minorHAnsi" w:eastAsia="Arial Narrow" w:hAnsiTheme="minorHAnsi" w:cstheme="minorHAnsi"/>
          <w:b/>
          <w:bCs/>
          <w:color w:val="000000"/>
        </w:rPr>
        <w:t xml:space="preserve"> </w:t>
      </w:r>
      <w:r w:rsidR="00D94866" w:rsidRPr="00D94866">
        <w:rPr>
          <w:rFonts w:asciiTheme="minorHAnsi" w:eastAsia="Arial Narrow" w:hAnsiTheme="minorHAnsi" w:cstheme="minorHAnsi"/>
          <w:b/>
          <w:bCs/>
          <w:color w:val="000000"/>
        </w:rPr>
        <w:t>stima: €8.000 - 12.000</w:t>
      </w:r>
      <w:r w:rsidR="00D94866" w:rsidRPr="0010699E">
        <w:rPr>
          <w:rFonts w:asciiTheme="minorHAnsi" w:eastAsia="Arial Narrow" w:hAnsiTheme="minorHAnsi" w:cstheme="minorHAnsi"/>
          <w:color w:val="000000"/>
        </w:rPr>
        <w:t>).</w:t>
      </w:r>
    </w:p>
    <w:p w14:paraId="057CE303" w14:textId="77777777" w:rsidR="004159E3" w:rsidRPr="00B07236" w:rsidRDefault="004159E3" w:rsidP="004D46C2">
      <w:pPr>
        <w:jc w:val="both"/>
        <w:rPr>
          <w:rFonts w:asciiTheme="minorHAnsi" w:eastAsia="Arial Narrow" w:hAnsiTheme="minorHAnsi" w:cstheme="minorHAnsi"/>
          <w:sz w:val="10"/>
          <w:szCs w:val="10"/>
        </w:rPr>
      </w:pPr>
    </w:p>
    <w:p w14:paraId="5FD7FD07" w14:textId="77777777" w:rsidR="00D5248B" w:rsidRPr="00B07236" w:rsidRDefault="00D5248B" w:rsidP="004D46C2">
      <w:pPr>
        <w:spacing w:line="240" w:lineRule="auto"/>
        <w:jc w:val="both"/>
        <w:rPr>
          <w:rFonts w:asciiTheme="minorHAnsi" w:eastAsia="Arial Narrow" w:hAnsiTheme="minorHAnsi" w:cstheme="minorHAnsi"/>
          <w:b/>
          <w:sz w:val="10"/>
          <w:szCs w:val="10"/>
        </w:rPr>
      </w:pPr>
    </w:p>
    <w:p w14:paraId="00000020" w14:textId="16EA333C" w:rsidR="001A408D" w:rsidRPr="00E417FC" w:rsidRDefault="00D5248B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 w:rsidRPr="00E417FC">
        <w:rPr>
          <w:rFonts w:ascii="Calibri" w:eastAsia="Calibri" w:hAnsi="Calibri" w:cs="Calibri"/>
          <w:b/>
          <w:sz w:val="24"/>
          <w:szCs w:val="24"/>
          <w:u w:val="single"/>
        </w:rPr>
        <w:t xml:space="preserve">Scheda </w:t>
      </w:r>
      <w:r w:rsidR="00E417FC">
        <w:rPr>
          <w:rFonts w:ascii="Calibri" w:eastAsia="Calibri" w:hAnsi="Calibri" w:cs="Calibri"/>
          <w:b/>
          <w:sz w:val="24"/>
          <w:szCs w:val="24"/>
          <w:u w:val="single"/>
        </w:rPr>
        <w:t>tecnica</w:t>
      </w:r>
      <w:r w:rsidRPr="00E417FC">
        <w:rPr>
          <w:rFonts w:ascii="Calibri" w:eastAsia="Calibri" w:hAnsi="Calibri" w:cs="Calibri"/>
          <w:b/>
          <w:sz w:val="24"/>
          <w:szCs w:val="24"/>
        </w:rPr>
        <w:t>:</w:t>
      </w:r>
    </w:p>
    <w:p w14:paraId="41D1C368" w14:textId="76F25017" w:rsidR="00D5248B" w:rsidRPr="00E417FC" w:rsidRDefault="00D5248B" w:rsidP="00D5248B">
      <w:pPr>
        <w:tabs>
          <w:tab w:val="left" w:pos="1276"/>
        </w:tabs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E417FC">
        <w:rPr>
          <w:rFonts w:ascii="Calibri" w:eastAsia="Calibri" w:hAnsi="Calibri" w:cs="Calibri"/>
          <w:b/>
          <w:sz w:val="24"/>
          <w:szCs w:val="24"/>
        </w:rPr>
        <w:t xml:space="preserve">Asta di Arte </w:t>
      </w:r>
      <w:r w:rsidR="00D94866">
        <w:rPr>
          <w:rFonts w:ascii="Calibri" w:eastAsia="Calibri" w:hAnsi="Calibri" w:cs="Calibri"/>
          <w:b/>
          <w:sz w:val="24"/>
          <w:szCs w:val="24"/>
        </w:rPr>
        <w:t>Moderna e Contemporanea</w:t>
      </w:r>
    </w:p>
    <w:p w14:paraId="00000025" w14:textId="5F11A1A1" w:rsidR="001A408D" w:rsidRPr="00E417FC" w:rsidRDefault="00D5248B">
      <w:pPr>
        <w:tabs>
          <w:tab w:val="left" w:pos="1276"/>
        </w:tabs>
        <w:spacing w:line="240" w:lineRule="auto"/>
        <w:jc w:val="both"/>
        <w:rPr>
          <w:rFonts w:ascii="Calibri" w:eastAsia="Calibri" w:hAnsi="Calibri" w:cs="Calibri"/>
          <w:b/>
          <w:color w:val="221E1F"/>
          <w:sz w:val="24"/>
          <w:szCs w:val="24"/>
        </w:rPr>
      </w:pPr>
      <w:r w:rsidRPr="00E417FC">
        <w:rPr>
          <w:rFonts w:ascii="Calibri" w:eastAsia="Calibri" w:hAnsi="Calibri" w:cs="Calibri"/>
          <w:b/>
          <w:sz w:val="24"/>
          <w:szCs w:val="24"/>
        </w:rPr>
        <w:t>Data e orario</w:t>
      </w:r>
      <w:r w:rsidRPr="00E417FC">
        <w:rPr>
          <w:rFonts w:ascii="Calibri" w:eastAsia="Calibri" w:hAnsi="Calibri" w:cs="Calibri"/>
          <w:sz w:val="24"/>
          <w:szCs w:val="24"/>
        </w:rPr>
        <w:tab/>
      </w:r>
      <w:r w:rsidRPr="00E417FC">
        <w:rPr>
          <w:rFonts w:ascii="Calibri" w:eastAsia="Calibri" w:hAnsi="Calibri" w:cs="Calibri"/>
          <w:sz w:val="24"/>
          <w:szCs w:val="24"/>
        </w:rPr>
        <w:tab/>
        <w:t>L</w:t>
      </w:r>
      <w:r w:rsidRPr="00E417FC">
        <w:rPr>
          <w:rFonts w:ascii="Calibri" w:eastAsia="Calibri" w:hAnsi="Calibri" w:cs="Calibri"/>
          <w:color w:val="221E1F"/>
          <w:sz w:val="24"/>
          <w:szCs w:val="24"/>
        </w:rPr>
        <w:t>unedì 19 dicembre 2022, ore</w:t>
      </w:r>
      <w:r w:rsidR="00D94866">
        <w:rPr>
          <w:rFonts w:ascii="Calibri" w:eastAsia="Calibri" w:hAnsi="Calibri" w:cs="Calibri"/>
          <w:color w:val="221E1F"/>
          <w:sz w:val="24"/>
          <w:szCs w:val="24"/>
        </w:rPr>
        <w:t xml:space="preserve"> </w:t>
      </w:r>
      <w:r w:rsidR="009A5E26">
        <w:rPr>
          <w:rFonts w:ascii="Calibri" w:eastAsia="Calibri" w:hAnsi="Calibri" w:cs="Calibri"/>
          <w:color w:val="221E1F"/>
          <w:sz w:val="24"/>
          <w:szCs w:val="24"/>
        </w:rPr>
        <w:t>18.30</w:t>
      </w:r>
    </w:p>
    <w:p w14:paraId="5BAEC677" w14:textId="77777777" w:rsidR="00E00097" w:rsidRPr="00E417FC" w:rsidRDefault="00E00097" w:rsidP="00E00097">
      <w:pPr>
        <w:tabs>
          <w:tab w:val="left" w:pos="1276"/>
        </w:tabs>
        <w:spacing w:line="240" w:lineRule="auto"/>
        <w:jc w:val="both"/>
        <w:rPr>
          <w:rFonts w:ascii="Calibri" w:eastAsia="Calibri" w:hAnsi="Calibri" w:cs="Calibri"/>
          <w:b/>
          <w:color w:val="221E1F"/>
          <w:sz w:val="24"/>
          <w:szCs w:val="24"/>
        </w:rPr>
      </w:pPr>
      <w:r w:rsidRPr="00B70F3C">
        <w:rPr>
          <w:rFonts w:ascii="Calibri" w:eastAsia="Calibri" w:hAnsi="Calibri" w:cs="Calibri"/>
          <w:b/>
          <w:bCs/>
          <w:color w:val="221E1F"/>
          <w:sz w:val="24"/>
          <w:szCs w:val="24"/>
        </w:rPr>
        <w:t>Esposizione</w:t>
      </w:r>
      <w:r>
        <w:rPr>
          <w:rFonts w:ascii="Calibri" w:eastAsia="Calibri" w:hAnsi="Calibri" w:cs="Calibri"/>
          <w:color w:val="221E1F"/>
          <w:sz w:val="24"/>
          <w:szCs w:val="24"/>
        </w:rPr>
        <w:tab/>
      </w:r>
      <w:r>
        <w:rPr>
          <w:rFonts w:ascii="Calibri" w:eastAsia="Calibri" w:hAnsi="Calibri" w:cs="Calibri"/>
          <w:color w:val="221E1F"/>
          <w:sz w:val="24"/>
          <w:szCs w:val="24"/>
        </w:rPr>
        <w:tab/>
      </w:r>
      <w:r>
        <w:rPr>
          <w:rFonts w:ascii="Calibri" w:eastAsia="Calibri" w:hAnsi="Calibri" w:cs="Calibri"/>
          <w:color w:val="221E1F"/>
          <w:sz w:val="24"/>
          <w:szCs w:val="24"/>
        </w:rPr>
        <w:tab/>
      </w:r>
      <w:r w:rsidRPr="00B70F3C">
        <w:rPr>
          <w:rFonts w:ascii="Calibri" w:eastAsia="Calibri" w:hAnsi="Calibri" w:cs="Calibri"/>
          <w:bCs/>
          <w:sz w:val="24"/>
          <w:szCs w:val="24"/>
        </w:rPr>
        <w:t>14, 15 e 16 dicembre</w:t>
      </w:r>
      <w:r>
        <w:rPr>
          <w:rFonts w:ascii="Calibri" w:eastAsia="Calibri" w:hAnsi="Calibri" w:cs="Calibri"/>
          <w:bCs/>
          <w:sz w:val="24"/>
          <w:szCs w:val="24"/>
        </w:rPr>
        <w:t xml:space="preserve">, </w:t>
      </w:r>
      <w:r w:rsidRPr="00434289">
        <w:rPr>
          <w:rFonts w:ascii="Calibri" w:eastAsia="Calibri" w:hAnsi="Calibri" w:cs="Calibri"/>
          <w:bCs/>
          <w:sz w:val="24"/>
          <w:szCs w:val="24"/>
        </w:rPr>
        <w:t>dalle 11:00 alle 14:00 e dalle 15:00 alle 18:30</w:t>
      </w:r>
    </w:p>
    <w:p w14:paraId="00000028" w14:textId="4721E60E" w:rsidR="001A408D" w:rsidRDefault="00D5248B">
      <w:pPr>
        <w:tabs>
          <w:tab w:val="left" w:pos="1276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E417FC">
        <w:rPr>
          <w:rFonts w:ascii="Calibri" w:eastAsia="Calibri" w:hAnsi="Calibri" w:cs="Calibri"/>
          <w:b/>
          <w:sz w:val="24"/>
          <w:szCs w:val="24"/>
        </w:rPr>
        <w:t>Sede</w:t>
      </w:r>
      <w:r w:rsidRPr="00E417FC">
        <w:rPr>
          <w:rFonts w:ascii="Calibri" w:eastAsia="Calibri" w:hAnsi="Calibri" w:cs="Calibri"/>
          <w:b/>
          <w:sz w:val="24"/>
          <w:szCs w:val="24"/>
        </w:rPr>
        <w:tab/>
      </w:r>
      <w:r w:rsidRPr="00E417FC">
        <w:rPr>
          <w:rFonts w:ascii="Calibri" w:eastAsia="Calibri" w:hAnsi="Calibri" w:cs="Calibri"/>
          <w:b/>
          <w:sz w:val="24"/>
          <w:szCs w:val="24"/>
        </w:rPr>
        <w:tab/>
      </w:r>
      <w:r w:rsidRPr="00E417FC">
        <w:rPr>
          <w:rFonts w:ascii="Calibri" w:eastAsia="Calibri" w:hAnsi="Calibri" w:cs="Calibri"/>
          <w:b/>
          <w:sz w:val="24"/>
          <w:szCs w:val="24"/>
        </w:rPr>
        <w:tab/>
      </w:r>
      <w:r w:rsidRPr="00E417FC">
        <w:rPr>
          <w:rFonts w:ascii="Calibri" w:eastAsia="Calibri" w:hAnsi="Calibri" w:cs="Calibri"/>
          <w:sz w:val="24"/>
          <w:szCs w:val="24"/>
        </w:rPr>
        <w:t xml:space="preserve">Palazzo Largo Augusto, Largo Augusto 1/A </w:t>
      </w:r>
      <w:proofErr w:type="spellStart"/>
      <w:r w:rsidRPr="00E417FC">
        <w:rPr>
          <w:rFonts w:ascii="Calibri" w:eastAsia="Calibri" w:hAnsi="Calibri" w:cs="Calibri"/>
          <w:sz w:val="24"/>
          <w:szCs w:val="24"/>
        </w:rPr>
        <w:t>ang</w:t>
      </w:r>
      <w:proofErr w:type="spellEnd"/>
      <w:r w:rsidRPr="00E417FC">
        <w:rPr>
          <w:rFonts w:ascii="Calibri" w:eastAsia="Calibri" w:hAnsi="Calibri" w:cs="Calibri"/>
          <w:sz w:val="24"/>
          <w:szCs w:val="24"/>
        </w:rPr>
        <w:t>. Via Verziere, 13 – Milano</w:t>
      </w:r>
    </w:p>
    <w:p w14:paraId="01F1A5A9" w14:textId="0FFB67BB" w:rsidR="009A5E26" w:rsidRDefault="00E417FC">
      <w:pPr>
        <w:tabs>
          <w:tab w:val="left" w:pos="1276"/>
        </w:tabs>
        <w:spacing w:line="240" w:lineRule="auto"/>
        <w:jc w:val="both"/>
      </w:pPr>
      <w:r w:rsidRPr="00E417FC">
        <w:rPr>
          <w:rFonts w:ascii="Calibri" w:eastAsia="Calibri" w:hAnsi="Calibri" w:cs="Calibri"/>
          <w:b/>
          <w:bCs/>
          <w:sz w:val="24"/>
          <w:szCs w:val="24"/>
        </w:rPr>
        <w:t>Catalogo online</w:t>
      </w:r>
      <w:r>
        <w:rPr>
          <w:rFonts w:ascii="Calibri" w:eastAsia="Calibri" w:hAnsi="Calibri" w:cs="Calibri"/>
          <w:sz w:val="24"/>
          <w:szCs w:val="24"/>
        </w:rPr>
        <w:tab/>
      </w:r>
      <w:hyperlink r:id="rId7" w:history="1">
        <w:r w:rsidR="009A5E26" w:rsidRPr="00995A77">
          <w:rPr>
            <w:rStyle w:val="Collegamentoipertestuale"/>
          </w:rPr>
          <w:t>https://www.art-rite.it/it/auction/21801</w:t>
        </w:r>
      </w:hyperlink>
    </w:p>
    <w:p w14:paraId="00000029" w14:textId="77777777" w:rsidR="001A408D" w:rsidRPr="00E417FC" w:rsidRDefault="00D5248B">
      <w:pPr>
        <w:tabs>
          <w:tab w:val="left" w:pos="1276"/>
        </w:tabs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E417FC">
        <w:rPr>
          <w:rFonts w:ascii="Calibri" w:eastAsia="Calibri" w:hAnsi="Calibri" w:cs="Calibri"/>
          <w:b/>
          <w:sz w:val="24"/>
          <w:szCs w:val="24"/>
        </w:rPr>
        <w:t>Info</w:t>
      </w:r>
      <w:r w:rsidRPr="00E417FC">
        <w:rPr>
          <w:rFonts w:ascii="Calibri" w:eastAsia="Calibri" w:hAnsi="Calibri" w:cs="Calibri"/>
          <w:b/>
          <w:sz w:val="24"/>
          <w:szCs w:val="24"/>
        </w:rPr>
        <w:tab/>
      </w:r>
      <w:r w:rsidRPr="00E417FC">
        <w:rPr>
          <w:rFonts w:ascii="Calibri" w:eastAsia="Calibri" w:hAnsi="Calibri" w:cs="Calibri"/>
          <w:b/>
          <w:sz w:val="24"/>
          <w:szCs w:val="24"/>
        </w:rPr>
        <w:tab/>
      </w:r>
      <w:r w:rsidRPr="00E417FC">
        <w:rPr>
          <w:rFonts w:ascii="Calibri" w:eastAsia="Calibri" w:hAnsi="Calibri" w:cs="Calibri"/>
          <w:b/>
          <w:sz w:val="24"/>
          <w:szCs w:val="24"/>
        </w:rPr>
        <w:tab/>
      </w:r>
      <w:hyperlink r:id="rId8">
        <w:r w:rsidRPr="00E417FC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www.art-rite.it</w:t>
        </w:r>
      </w:hyperlink>
      <w:r w:rsidRPr="00E417FC">
        <w:rPr>
          <w:rFonts w:ascii="Calibri" w:eastAsia="Calibri" w:hAnsi="Calibri" w:cs="Calibri"/>
          <w:sz w:val="24"/>
          <w:szCs w:val="24"/>
        </w:rPr>
        <w:t xml:space="preserve"> </w:t>
      </w:r>
    </w:p>
    <w:p w14:paraId="0EB182FA" w14:textId="77777777" w:rsidR="00E417FC" w:rsidRDefault="00E417FC">
      <w:pPr>
        <w:spacing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  <w:bookmarkStart w:id="0" w:name="_heading=h.gjdgxs" w:colFirst="0" w:colLast="0"/>
      <w:bookmarkEnd w:id="0"/>
    </w:p>
    <w:p w14:paraId="0000002D" w14:textId="7B23278F" w:rsidR="001A408D" w:rsidRPr="00D71C2D" w:rsidRDefault="00D5248B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D71C2D">
        <w:rPr>
          <w:rFonts w:ascii="Calibri" w:eastAsia="Calibri" w:hAnsi="Calibri" w:cs="Calibri"/>
          <w:b/>
          <w:sz w:val="24"/>
          <w:szCs w:val="24"/>
        </w:rPr>
        <w:t>Ufficio Stampa Art-Rite</w:t>
      </w:r>
    </w:p>
    <w:p w14:paraId="0000002E" w14:textId="77777777" w:rsidR="001A408D" w:rsidRPr="00D71C2D" w:rsidRDefault="00D5248B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D71C2D">
        <w:rPr>
          <w:rFonts w:ascii="Calibri" w:eastAsia="Calibri" w:hAnsi="Calibri" w:cs="Calibri"/>
          <w:sz w:val="24"/>
          <w:szCs w:val="24"/>
        </w:rPr>
        <w:t>NORA comunicazione</w:t>
      </w:r>
    </w:p>
    <w:p w14:paraId="0000002F" w14:textId="77777777" w:rsidR="001A408D" w:rsidRPr="00D71C2D" w:rsidRDefault="00D5248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hanging="2"/>
        <w:jc w:val="both"/>
        <w:rPr>
          <w:rFonts w:ascii="Calibri" w:eastAsia="Calibri" w:hAnsi="Calibri" w:cs="Calibri"/>
          <w:sz w:val="24"/>
          <w:szCs w:val="24"/>
        </w:rPr>
      </w:pPr>
      <w:r w:rsidRPr="00D71C2D">
        <w:rPr>
          <w:rFonts w:ascii="Calibri" w:eastAsia="Calibri" w:hAnsi="Calibri" w:cs="Calibri"/>
          <w:sz w:val="24"/>
          <w:szCs w:val="24"/>
        </w:rPr>
        <w:t xml:space="preserve">Eleonora Caracciolo di Torchiarolo |+39 339 8959372 </w:t>
      </w:r>
    </w:p>
    <w:p w14:paraId="00000030" w14:textId="77777777" w:rsidR="001A408D" w:rsidRPr="00D71C2D" w:rsidRDefault="00D5248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hanging="2"/>
        <w:jc w:val="both"/>
        <w:rPr>
          <w:rFonts w:ascii="Calibri" w:eastAsia="Calibri" w:hAnsi="Calibri" w:cs="Calibri"/>
          <w:sz w:val="24"/>
          <w:szCs w:val="24"/>
        </w:rPr>
      </w:pPr>
      <w:r w:rsidRPr="00D71C2D">
        <w:rPr>
          <w:rFonts w:ascii="Calibri" w:eastAsia="Calibri" w:hAnsi="Calibri" w:cs="Calibri"/>
          <w:sz w:val="24"/>
          <w:szCs w:val="24"/>
        </w:rPr>
        <w:t xml:space="preserve">noracomunicazione.it | </w:t>
      </w:r>
      <w:hyperlink r:id="rId9">
        <w:r w:rsidRPr="00D71C2D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nora.caracciolo@noracomunicazione.it</w:t>
        </w:r>
      </w:hyperlink>
      <w:r w:rsidRPr="00D71C2D">
        <w:rPr>
          <w:rFonts w:ascii="Calibri" w:eastAsia="Calibri" w:hAnsi="Calibri" w:cs="Calibri"/>
          <w:sz w:val="24"/>
          <w:szCs w:val="24"/>
        </w:rPr>
        <w:t xml:space="preserve"> | </w:t>
      </w:r>
      <w:r w:rsidRPr="00D71C2D">
        <w:rPr>
          <w:rFonts w:ascii="Calibri" w:eastAsia="Calibri" w:hAnsi="Calibri" w:cs="Calibri"/>
          <w:color w:val="0000FF"/>
          <w:sz w:val="24"/>
          <w:szCs w:val="24"/>
          <w:u w:val="single"/>
        </w:rPr>
        <w:t>info@noracomunicazione.it</w:t>
      </w:r>
      <w:r w:rsidRPr="00D71C2D"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31" w14:textId="77777777" w:rsidR="001A408D" w:rsidRPr="00D71C2D" w:rsidRDefault="001A408D">
      <w:pPr>
        <w:tabs>
          <w:tab w:val="left" w:pos="3760"/>
        </w:tabs>
        <w:spacing w:line="240" w:lineRule="auto"/>
        <w:jc w:val="both"/>
        <w:rPr>
          <w:rFonts w:ascii="Calibri" w:eastAsia="Calibri" w:hAnsi="Calibri" w:cs="Calibri"/>
          <w:color w:val="0000FF"/>
          <w:sz w:val="10"/>
          <w:szCs w:val="10"/>
          <w:u w:val="single"/>
        </w:rPr>
      </w:pPr>
    </w:p>
    <w:p w14:paraId="00000032" w14:textId="77777777" w:rsidR="001A408D" w:rsidRPr="00D71C2D" w:rsidRDefault="00D5248B">
      <w:pPr>
        <w:tabs>
          <w:tab w:val="left" w:pos="3760"/>
        </w:tabs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D71C2D">
        <w:rPr>
          <w:rFonts w:ascii="Calibri" w:eastAsia="Calibri" w:hAnsi="Calibri" w:cs="Calibri"/>
          <w:b/>
          <w:sz w:val="24"/>
          <w:szCs w:val="24"/>
        </w:rPr>
        <w:t xml:space="preserve">Ufficio Stampa Gruppo Banca Sistema </w:t>
      </w:r>
    </w:p>
    <w:p w14:paraId="00000033" w14:textId="77777777" w:rsidR="001A408D" w:rsidRPr="00D71C2D" w:rsidRDefault="00D5248B">
      <w:pPr>
        <w:tabs>
          <w:tab w:val="left" w:pos="3760"/>
        </w:tabs>
        <w:spacing w:line="240" w:lineRule="auto"/>
        <w:jc w:val="both"/>
        <w:rPr>
          <w:rFonts w:ascii="Calibri" w:eastAsia="Calibri" w:hAnsi="Calibri" w:cs="Calibri"/>
          <w:color w:val="0000FF"/>
          <w:sz w:val="24"/>
          <w:szCs w:val="24"/>
          <w:u w:val="single"/>
        </w:rPr>
      </w:pPr>
      <w:r w:rsidRPr="00D71C2D">
        <w:rPr>
          <w:rFonts w:ascii="Calibri" w:eastAsia="Calibri" w:hAnsi="Calibri" w:cs="Calibri"/>
          <w:sz w:val="24"/>
          <w:szCs w:val="24"/>
        </w:rPr>
        <w:t xml:space="preserve">Patrizia Sferrazza </w:t>
      </w:r>
      <w:hyperlink r:id="rId10">
        <w:r w:rsidRPr="00D71C2D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patrizia.sferrazza@bancasistema.it</w:t>
        </w:r>
      </w:hyperlink>
    </w:p>
    <w:p w14:paraId="00000034" w14:textId="77777777" w:rsidR="001A408D" w:rsidRPr="00D71C2D" w:rsidRDefault="00D5248B">
      <w:pPr>
        <w:tabs>
          <w:tab w:val="left" w:pos="3760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 w:rsidRPr="00D71C2D">
        <w:rPr>
          <w:rFonts w:ascii="Calibri" w:eastAsia="Calibri" w:hAnsi="Calibri" w:cs="Calibri"/>
          <w:sz w:val="24"/>
          <w:szCs w:val="24"/>
        </w:rPr>
        <w:t>+39 02 80280354 | +39 335 7353559</w:t>
      </w:r>
    </w:p>
    <w:p w14:paraId="10AAE256" w14:textId="338B0083" w:rsidR="004B4B82" w:rsidRDefault="004B4B82">
      <w:pPr>
        <w:ind w:right="284"/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769F6D44" w14:textId="77777777" w:rsidR="00D71C2D" w:rsidRPr="00D71C2D" w:rsidRDefault="00D71C2D">
      <w:pPr>
        <w:ind w:right="284"/>
        <w:jc w:val="both"/>
        <w:rPr>
          <w:rFonts w:ascii="Calibri" w:eastAsia="Calibri" w:hAnsi="Calibri" w:cs="Calibri"/>
          <w:b/>
          <w:sz w:val="28"/>
          <w:szCs w:val="28"/>
        </w:rPr>
      </w:pPr>
    </w:p>
    <w:p w14:paraId="7E316BD3" w14:textId="77777777" w:rsidR="00E80EAE" w:rsidRPr="0010699E" w:rsidRDefault="00E80EAE" w:rsidP="00E80EAE">
      <w:pPr>
        <w:ind w:right="284"/>
        <w:jc w:val="both"/>
        <w:rPr>
          <w:rFonts w:ascii="Calibri" w:eastAsia="Calibri" w:hAnsi="Calibri" w:cs="Calibri"/>
          <w:b/>
        </w:rPr>
      </w:pPr>
      <w:r w:rsidRPr="0010699E">
        <w:rPr>
          <w:rFonts w:ascii="Calibri" w:eastAsia="Calibri" w:hAnsi="Calibri" w:cs="Calibri"/>
          <w:b/>
        </w:rPr>
        <w:t>Art-Rite - Gruppo Banca Sistema</w:t>
      </w:r>
    </w:p>
    <w:p w14:paraId="49026ECB" w14:textId="77777777" w:rsidR="00E80EAE" w:rsidRPr="0010699E" w:rsidRDefault="00E80EAE" w:rsidP="00E80EAE">
      <w:pPr>
        <w:jc w:val="both"/>
        <w:rPr>
          <w:rFonts w:ascii="Calibri" w:eastAsia="Calibri" w:hAnsi="Calibri" w:cs="Calibri"/>
        </w:rPr>
      </w:pPr>
      <w:r w:rsidRPr="0010699E">
        <w:rPr>
          <w:rFonts w:ascii="Calibri" w:eastAsia="Calibri" w:hAnsi="Calibri" w:cs="Calibri"/>
        </w:rPr>
        <w:t xml:space="preserve">Art-Rite S.r.l. è la società a socio unico e casa d’aste del Gruppo Banca Sistema dal novembre 2022, a seguito dell’acquisizione da parte della controllata </w:t>
      </w:r>
      <w:proofErr w:type="spellStart"/>
      <w:r w:rsidRPr="0010699E">
        <w:rPr>
          <w:rFonts w:ascii="Calibri" w:eastAsia="Calibri" w:hAnsi="Calibri" w:cs="Calibri"/>
        </w:rPr>
        <w:t>Kruso</w:t>
      </w:r>
      <w:proofErr w:type="spellEnd"/>
      <w:r w:rsidRPr="0010699E">
        <w:rPr>
          <w:rFonts w:ascii="Calibri" w:eastAsia="Calibri" w:hAnsi="Calibri" w:cs="Calibri"/>
        </w:rPr>
        <w:t xml:space="preserve"> </w:t>
      </w:r>
      <w:proofErr w:type="spellStart"/>
      <w:r w:rsidRPr="0010699E">
        <w:rPr>
          <w:rFonts w:ascii="Calibri" w:eastAsia="Calibri" w:hAnsi="Calibri" w:cs="Calibri"/>
        </w:rPr>
        <w:t>Kapital</w:t>
      </w:r>
      <w:proofErr w:type="spellEnd"/>
      <w:r w:rsidRPr="0010699E">
        <w:rPr>
          <w:rFonts w:ascii="Calibri" w:eastAsia="Calibri" w:hAnsi="Calibri" w:cs="Calibri"/>
        </w:rPr>
        <w:t xml:space="preserve"> S.p.A.</w:t>
      </w:r>
    </w:p>
    <w:p w14:paraId="7D61465F" w14:textId="17D5A88B" w:rsidR="00E80EAE" w:rsidRPr="0010699E" w:rsidRDefault="00E80EAE" w:rsidP="00E80EAE">
      <w:pPr>
        <w:jc w:val="both"/>
        <w:rPr>
          <w:rFonts w:ascii="Calibri" w:eastAsia="Calibri" w:hAnsi="Calibri" w:cs="Calibri"/>
        </w:rPr>
      </w:pPr>
      <w:r w:rsidRPr="0010699E">
        <w:rPr>
          <w:rFonts w:ascii="Calibri" w:eastAsia="Calibri" w:hAnsi="Calibri" w:cs="Calibri"/>
        </w:rPr>
        <w:t>Art-Rite, attiva dal 2018, è oggi un caso unico nel panorama italiano essendo la prima casa d’aste di proprietà di un gruppo bancario. Questo passo va nella direzione di una maggiore collaborazione con gli operatori e le istituzioni del sistema finanziario per l’investimento in opere d’arte in quanto asset class e di un’ulteriore evoluzione della casa d’aste. Il ruolo di Amministratore Delegato è confermato ad Attilio Meoli affiancato dalle dodici persone, tra dipendenti e collaboratori, già operativi per la casa d’aste nella sede di Milano.</w:t>
      </w:r>
    </w:p>
    <w:p w14:paraId="7AAFA40D" w14:textId="77777777" w:rsidR="00E80EAE" w:rsidRDefault="00E80EAE" w:rsidP="00E80EAE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0000003E" w14:textId="77777777" w:rsidR="001A408D" w:rsidRPr="00D71C2D" w:rsidRDefault="00D5248B">
      <w:pPr>
        <w:ind w:right="284"/>
        <w:jc w:val="both"/>
        <w:rPr>
          <w:rFonts w:ascii="Calibri" w:eastAsia="Calibri" w:hAnsi="Calibri" w:cs="Calibri"/>
          <w:b/>
        </w:rPr>
      </w:pPr>
      <w:r w:rsidRPr="00D71C2D">
        <w:rPr>
          <w:rFonts w:ascii="Calibri" w:eastAsia="Calibri" w:hAnsi="Calibri" w:cs="Calibri"/>
          <w:b/>
        </w:rPr>
        <w:t>Gruppo Banca Sistema</w:t>
      </w:r>
    </w:p>
    <w:p w14:paraId="0000003F" w14:textId="77777777" w:rsidR="001A408D" w:rsidRPr="00D71C2D" w:rsidRDefault="00D5248B">
      <w:pPr>
        <w:jc w:val="both"/>
      </w:pPr>
      <w:r w:rsidRPr="00D71C2D">
        <w:rPr>
          <w:rFonts w:ascii="Calibri" w:eastAsia="Calibri" w:hAnsi="Calibri" w:cs="Calibri"/>
        </w:rPr>
        <w:t xml:space="preserve">Banca Sistema, nata nel 2011 e quotata dal 2015 sul segmento Star di Borsa Italiana, è una realtà finanziaria specializzata nell’acquisto di crediti commerciali verso la PA e di crediti fiscali ed attiva nella cessione del quinto dello stipendio e della pensione sia attraverso l’acquisto di portafogli di crediti che l’attività di </w:t>
      </w:r>
      <w:proofErr w:type="spellStart"/>
      <w:r w:rsidRPr="00D71C2D">
        <w:rPr>
          <w:rFonts w:ascii="Calibri" w:eastAsia="Calibri" w:hAnsi="Calibri" w:cs="Calibri"/>
          <w:i/>
        </w:rPr>
        <w:t>origination</w:t>
      </w:r>
      <w:proofErr w:type="spellEnd"/>
      <w:r w:rsidRPr="00D71C2D">
        <w:rPr>
          <w:rFonts w:ascii="Calibri" w:eastAsia="Calibri" w:hAnsi="Calibri" w:cs="Calibri"/>
        </w:rPr>
        <w:t xml:space="preserve"> diretta del prodotto </w:t>
      </w:r>
      <w:proofErr w:type="spellStart"/>
      <w:r w:rsidRPr="00D71C2D">
        <w:rPr>
          <w:rFonts w:ascii="Calibri" w:eastAsia="Calibri" w:hAnsi="Calibri" w:cs="Calibri"/>
        </w:rPr>
        <w:t>QuintoPuoi</w:t>
      </w:r>
      <w:proofErr w:type="spellEnd"/>
      <w:r w:rsidRPr="00D71C2D">
        <w:rPr>
          <w:rFonts w:ascii="Calibri" w:eastAsia="Calibri" w:hAnsi="Calibri" w:cs="Calibri"/>
        </w:rPr>
        <w:t xml:space="preserve">. Nel credito su pegno il Gruppo opera con il prodotto a marchio </w:t>
      </w:r>
      <w:proofErr w:type="spellStart"/>
      <w:r w:rsidRPr="00D71C2D">
        <w:rPr>
          <w:rFonts w:ascii="Calibri" w:eastAsia="Calibri" w:hAnsi="Calibri" w:cs="Calibri"/>
        </w:rPr>
        <w:t>ProntoPegno</w:t>
      </w:r>
      <w:proofErr w:type="spellEnd"/>
      <w:r w:rsidRPr="00D71C2D">
        <w:rPr>
          <w:rFonts w:ascii="Calibri" w:eastAsia="Calibri" w:hAnsi="Calibri" w:cs="Calibri"/>
        </w:rPr>
        <w:t xml:space="preserve"> in Italia e in Grecia. Il Gruppo, che annovera oltre 100.000 clienti, è inoltre attivo attraverso prodotti di raccolta che includono conti correnti, conti deposito e conti titoli. Nel percorso di crescita e diversificazione del Gruppo, si inserisce la recente acquisizione della casa d’aste Art-Rite.</w:t>
      </w:r>
    </w:p>
    <w:p w14:paraId="00000040" w14:textId="77777777" w:rsidR="001A408D" w:rsidRPr="00D71C2D" w:rsidRDefault="00D5248B">
      <w:pPr>
        <w:jc w:val="both"/>
        <w:rPr>
          <w:rFonts w:ascii="Calibri" w:eastAsia="Calibri" w:hAnsi="Calibri" w:cs="Calibri"/>
        </w:rPr>
      </w:pPr>
      <w:r w:rsidRPr="00D71C2D">
        <w:rPr>
          <w:rFonts w:ascii="Calibri" w:eastAsia="Calibri" w:hAnsi="Calibri" w:cs="Calibri"/>
        </w:rPr>
        <w:t>Con sedi a Milano e Roma, il Gruppo Banca Sistema è oggi presente in Italia anche a Bologna, Pisa, Napoli, Palermo, Asti, Brescia, Civitavecchia, Firenze, Mestre, Parma, Rimini e Torino, oltre che in Spagna e Grecia. Impiega 283 risorse e si avvale di una struttura multicanale.</w:t>
      </w:r>
    </w:p>
    <w:p w14:paraId="00000041" w14:textId="77777777" w:rsidR="001A408D" w:rsidRDefault="001A408D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00000045" w14:textId="77777777" w:rsidR="001A408D" w:rsidRDefault="001A408D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00000048" w14:textId="77777777" w:rsidR="001A408D" w:rsidRDefault="001A408D">
      <w:pPr>
        <w:jc w:val="both"/>
        <w:rPr>
          <w:rFonts w:ascii="Calibri" w:eastAsia="Calibri" w:hAnsi="Calibri" w:cs="Calibri"/>
          <w:sz w:val="18"/>
          <w:szCs w:val="18"/>
        </w:rPr>
      </w:pPr>
    </w:p>
    <w:sectPr w:rsidR="001A408D" w:rsidSect="00D71C2D">
      <w:headerReference w:type="default" r:id="rId11"/>
      <w:footerReference w:type="default" r:id="rId12"/>
      <w:pgSz w:w="11906" w:h="16838"/>
      <w:pgMar w:top="1928" w:right="1361" w:bottom="1361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4B46B" w14:textId="77777777" w:rsidR="00096EB6" w:rsidRDefault="00096EB6">
      <w:pPr>
        <w:spacing w:line="240" w:lineRule="auto"/>
      </w:pPr>
      <w:r>
        <w:separator/>
      </w:r>
    </w:p>
  </w:endnote>
  <w:endnote w:type="continuationSeparator" w:id="0">
    <w:p w14:paraId="2056045A" w14:textId="77777777" w:rsidR="00096EB6" w:rsidRDefault="00096E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B" w14:textId="510A2149" w:rsidR="001A408D" w:rsidRPr="00BB05B5" w:rsidRDefault="00000000">
    <w:pPr>
      <w:widowControl w:val="0"/>
      <w:spacing w:after="60"/>
      <w:ind w:right="360"/>
      <w:rPr>
        <w:lang w:val="en-US"/>
      </w:rPr>
    </w:pPr>
    <w:hyperlink r:id="rId1">
      <w:r w:rsidR="00D5248B" w:rsidRPr="00BB05B5">
        <w:rPr>
          <w:rFonts w:ascii="Calibri" w:eastAsia="Calibri" w:hAnsi="Calibri" w:cs="Calibri"/>
          <w:smallCaps/>
          <w:color w:val="0000FF"/>
          <w:sz w:val="16"/>
          <w:szCs w:val="16"/>
          <w:u w:val="single"/>
          <w:lang w:val="en-US"/>
        </w:rPr>
        <w:t>WWW.BANCASISTEMA.IT</w:t>
      </w:r>
    </w:hyperlink>
    <w:r w:rsidR="00D5248B" w:rsidRPr="00BB05B5">
      <w:rPr>
        <w:rFonts w:ascii="Calibri" w:eastAsia="Calibri" w:hAnsi="Calibri" w:cs="Calibri"/>
        <w:smallCaps/>
        <w:color w:val="0000FF"/>
        <w:sz w:val="16"/>
        <w:szCs w:val="16"/>
        <w:u w:val="single"/>
        <w:lang w:val="en-US"/>
      </w:rPr>
      <w:t xml:space="preserve"> </w:t>
    </w:r>
    <w:r w:rsidR="00D5248B" w:rsidRPr="00BB05B5">
      <w:rPr>
        <w:rFonts w:ascii="Calibri" w:eastAsia="Calibri" w:hAnsi="Calibri" w:cs="Calibri"/>
        <w:smallCaps/>
        <w:color w:val="0000FF"/>
        <w:sz w:val="16"/>
        <w:szCs w:val="16"/>
        <w:lang w:val="en-US"/>
      </w:rPr>
      <w:tab/>
    </w:r>
    <w:r w:rsidR="00D5248B" w:rsidRPr="00BB05B5">
      <w:rPr>
        <w:rFonts w:ascii="Calibri" w:eastAsia="Calibri" w:hAnsi="Calibri" w:cs="Calibri"/>
        <w:smallCaps/>
        <w:color w:val="0000FF"/>
        <w:sz w:val="16"/>
        <w:szCs w:val="16"/>
        <w:lang w:val="en-US"/>
      </w:rPr>
      <w:tab/>
    </w:r>
    <w:r w:rsidR="00D5248B" w:rsidRPr="00BB05B5">
      <w:rPr>
        <w:rFonts w:ascii="Calibri" w:eastAsia="Calibri" w:hAnsi="Calibri" w:cs="Calibri"/>
        <w:smallCaps/>
        <w:color w:val="0000FF"/>
        <w:sz w:val="16"/>
        <w:szCs w:val="16"/>
        <w:lang w:val="en-US"/>
      </w:rPr>
      <w:tab/>
      <w:t xml:space="preserve">                                       </w:t>
    </w:r>
    <w:r w:rsidR="00D5248B" w:rsidRPr="00BB05B5">
      <w:rPr>
        <w:rFonts w:ascii="Calibri" w:eastAsia="Calibri" w:hAnsi="Calibri" w:cs="Calibri"/>
        <w:smallCaps/>
        <w:color w:val="0000FF"/>
        <w:sz w:val="16"/>
        <w:szCs w:val="16"/>
        <w:lang w:val="en-US"/>
      </w:rPr>
      <w:tab/>
    </w:r>
    <w:r w:rsidR="00D5248B" w:rsidRPr="00BB05B5">
      <w:rPr>
        <w:rFonts w:ascii="Calibri" w:eastAsia="Calibri" w:hAnsi="Calibri" w:cs="Calibri"/>
        <w:smallCaps/>
        <w:color w:val="0000FF"/>
        <w:sz w:val="16"/>
        <w:szCs w:val="16"/>
        <w:lang w:val="en-US"/>
      </w:rPr>
      <w:tab/>
    </w:r>
    <w:r w:rsidR="00D5248B" w:rsidRPr="00BB05B5">
      <w:rPr>
        <w:rFonts w:ascii="Calibri" w:eastAsia="Calibri" w:hAnsi="Calibri" w:cs="Calibri"/>
        <w:smallCaps/>
        <w:color w:val="0000FF"/>
        <w:sz w:val="16"/>
        <w:szCs w:val="16"/>
        <w:lang w:val="en-US"/>
      </w:rPr>
      <w:tab/>
    </w:r>
    <w:r w:rsidR="00D5248B" w:rsidRPr="00BB05B5">
      <w:rPr>
        <w:rFonts w:ascii="Calibri" w:eastAsia="Calibri" w:hAnsi="Calibri" w:cs="Calibri"/>
        <w:smallCaps/>
        <w:color w:val="0000FF"/>
        <w:sz w:val="16"/>
        <w:szCs w:val="16"/>
        <w:lang w:val="en-US"/>
      </w:rPr>
      <w:tab/>
      <w:t xml:space="preserve">             </w:t>
    </w:r>
    <w:r w:rsidR="00D5248B" w:rsidRPr="00BB05B5">
      <w:rPr>
        <w:rFonts w:ascii="Calibri" w:eastAsia="Calibri" w:hAnsi="Calibri" w:cs="Calibri"/>
        <w:smallCaps/>
        <w:color w:val="0000FF"/>
        <w:sz w:val="16"/>
        <w:szCs w:val="16"/>
        <w:u w:val="single"/>
        <w:lang w:val="en-US"/>
      </w:rPr>
      <w:t>WWW.ART-RITE.IT</w:t>
    </w:r>
    <w:r w:rsidR="00D5248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ACF6601" wp14:editId="61891552">
              <wp:simplePos x="0" y="0"/>
              <wp:positionH relativeFrom="column">
                <wp:posOffset>1</wp:posOffset>
              </wp:positionH>
              <wp:positionV relativeFrom="paragraph">
                <wp:posOffset>-101599</wp:posOffset>
              </wp:positionV>
              <wp:extent cx="0" cy="12700"/>
              <wp:effectExtent l="0" t="0" r="0" b="0"/>
              <wp:wrapSquare wrapText="bothSides" distT="0" distB="0" distL="114300" distR="114300"/>
              <wp:docPr id="31" name="Connettore 2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999868" y="3780000"/>
                        <a:ext cx="669226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CCCCCC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-101599</wp:posOffset>
              </wp:positionV>
              <wp:extent cx="0" cy="12700"/>
              <wp:effectExtent b="0" l="0" r="0" t="0"/>
              <wp:wrapSquare wrapText="bothSides" distB="0" distT="0" distL="114300" distR="114300"/>
              <wp:docPr id="3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D5248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303C646" wp14:editId="22DA6351">
              <wp:simplePos x="0" y="0"/>
              <wp:positionH relativeFrom="column">
                <wp:posOffset>1</wp:posOffset>
              </wp:positionH>
              <wp:positionV relativeFrom="paragraph">
                <wp:posOffset>-101599</wp:posOffset>
              </wp:positionV>
              <wp:extent cx="0" cy="12700"/>
              <wp:effectExtent l="0" t="0" r="0" b="0"/>
              <wp:wrapSquare wrapText="bothSides" distT="0" distB="0" distL="114300" distR="114300"/>
              <wp:docPr id="30" name="Connettore 2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999868" y="3780000"/>
                        <a:ext cx="669226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CCCCCC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-101599</wp:posOffset>
              </wp:positionV>
              <wp:extent cx="0" cy="12700"/>
              <wp:effectExtent b="0" l="0" r="0" t="0"/>
              <wp:wrapSquare wrapText="bothSides" distB="0" distT="0" distL="114300" distR="114300"/>
              <wp:docPr id="3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D8AA4C" w14:textId="77777777" w:rsidR="00096EB6" w:rsidRDefault="00096EB6">
      <w:pPr>
        <w:spacing w:line="240" w:lineRule="auto"/>
      </w:pPr>
      <w:r>
        <w:separator/>
      </w:r>
    </w:p>
  </w:footnote>
  <w:footnote w:type="continuationSeparator" w:id="0">
    <w:p w14:paraId="0D4116FE" w14:textId="77777777" w:rsidR="00096EB6" w:rsidRDefault="00096EB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BE2EE" w14:textId="77777777" w:rsidR="00BB05B5" w:rsidRDefault="00BB05B5" w:rsidP="00BB05B5">
    <w:pPr>
      <w:pStyle w:val="Intestazione"/>
      <w:rPr>
        <w:noProof/>
      </w:rPr>
    </w:pPr>
    <w:r>
      <w:rPr>
        <w:noProof/>
      </w:rPr>
      <w:drawing>
        <wp:inline distT="0" distB="0" distL="0" distR="0" wp14:anchorId="6FDDA14B" wp14:editId="2481BC79">
          <wp:extent cx="1346200" cy="593944"/>
          <wp:effectExtent l="0" t="0" r="6350" b="0"/>
          <wp:docPr id="29" name="Immagin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magin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032" cy="619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ptab w:relativeTo="margin" w:alignment="right" w:leader="none"/>
    </w:r>
    <w:r>
      <w:rPr>
        <w:noProof/>
        <w:color w:val="000000"/>
        <w:sz w:val="24"/>
        <w:szCs w:val="24"/>
      </w:rPr>
      <w:drawing>
        <wp:inline distT="0" distB="0" distL="114300" distR="114300" wp14:anchorId="20283C1C" wp14:editId="4296C2F5">
          <wp:extent cx="1354666" cy="609600"/>
          <wp:effectExtent l="0" t="0" r="0" b="0"/>
          <wp:docPr id="11" name="image1.jpg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1.jpg" descr="Immagine che contiene testo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6768" cy="6105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49" w14:textId="0ADCC91C" w:rsidR="001A408D" w:rsidRDefault="001A40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  <w:p w14:paraId="0000004A" w14:textId="77777777" w:rsidR="001A408D" w:rsidRDefault="001A40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8D"/>
    <w:rsid w:val="00032BF9"/>
    <w:rsid w:val="00066189"/>
    <w:rsid w:val="00067E35"/>
    <w:rsid w:val="00076F84"/>
    <w:rsid w:val="00096EB6"/>
    <w:rsid w:val="000C4E7A"/>
    <w:rsid w:val="00105863"/>
    <w:rsid w:val="0010699E"/>
    <w:rsid w:val="001129A7"/>
    <w:rsid w:val="00145E42"/>
    <w:rsid w:val="00171AD4"/>
    <w:rsid w:val="001A408D"/>
    <w:rsid w:val="001D28F7"/>
    <w:rsid w:val="00200FA1"/>
    <w:rsid w:val="00210DEF"/>
    <w:rsid w:val="002417C7"/>
    <w:rsid w:val="0025214F"/>
    <w:rsid w:val="00272758"/>
    <w:rsid w:val="002B5790"/>
    <w:rsid w:val="002C2545"/>
    <w:rsid w:val="002D7352"/>
    <w:rsid w:val="003174E7"/>
    <w:rsid w:val="003227F6"/>
    <w:rsid w:val="00346F5C"/>
    <w:rsid w:val="00383C6E"/>
    <w:rsid w:val="00384578"/>
    <w:rsid w:val="003E2847"/>
    <w:rsid w:val="003F74C9"/>
    <w:rsid w:val="004159E3"/>
    <w:rsid w:val="004168BB"/>
    <w:rsid w:val="00432590"/>
    <w:rsid w:val="00441C2C"/>
    <w:rsid w:val="00483F71"/>
    <w:rsid w:val="00484939"/>
    <w:rsid w:val="004A3CC2"/>
    <w:rsid w:val="004B4B82"/>
    <w:rsid w:val="004C759E"/>
    <w:rsid w:val="004D46C2"/>
    <w:rsid w:val="00524751"/>
    <w:rsid w:val="00532BB1"/>
    <w:rsid w:val="00566531"/>
    <w:rsid w:val="005B7B41"/>
    <w:rsid w:val="005D17CA"/>
    <w:rsid w:val="005D4B93"/>
    <w:rsid w:val="005E0B2B"/>
    <w:rsid w:val="00602FC5"/>
    <w:rsid w:val="00605065"/>
    <w:rsid w:val="00622677"/>
    <w:rsid w:val="00677911"/>
    <w:rsid w:val="006839A9"/>
    <w:rsid w:val="006B664C"/>
    <w:rsid w:val="00724CD6"/>
    <w:rsid w:val="007B62BE"/>
    <w:rsid w:val="007C66AD"/>
    <w:rsid w:val="007E4429"/>
    <w:rsid w:val="008008D6"/>
    <w:rsid w:val="008268EC"/>
    <w:rsid w:val="00830854"/>
    <w:rsid w:val="00836D02"/>
    <w:rsid w:val="00864240"/>
    <w:rsid w:val="008F0F78"/>
    <w:rsid w:val="008F6CA7"/>
    <w:rsid w:val="00902023"/>
    <w:rsid w:val="00965AAA"/>
    <w:rsid w:val="0097696B"/>
    <w:rsid w:val="00985956"/>
    <w:rsid w:val="00987630"/>
    <w:rsid w:val="009A5E26"/>
    <w:rsid w:val="009C4F14"/>
    <w:rsid w:val="009F1CD0"/>
    <w:rsid w:val="00A96DE4"/>
    <w:rsid w:val="00B07236"/>
    <w:rsid w:val="00B15E41"/>
    <w:rsid w:val="00B24C8A"/>
    <w:rsid w:val="00B53E54"/>
    <w:rsid w:val="00BB05B5"/>
    <w:rsid w:val="00BD73D0"/>
    <w:rsid w:val="00BF607D"/>
    <w:rsid w:val="00BF7C02"/>
    <w:rsid w:val="00C07832"/>
    <w:rsid w:val="00C3316A"/>
    <w:rsid w:val="00C9189A"/>
    <w:rsid w:val="00D5248B"/>
    <w:rsid w:val="00D71C2D"/>
    <w:rsid w:val="00D77E16"/>
    <w:rsid w:val="00D94866"/>
    <w:rsid w:val="00DD49F8"/>
    <w:rsid w:val="00E00097"/>
    <w:rsid w:val="00E13C80"/>
    <w:rsid w:val="00E30268"/>
    <w:rsid w:val="00E417FC"/>
    <w:rsid w:val="00E4744F"/>
    <w:rsid w:val="00E50290"/>
    <w:rsid w:val="00E7185D"/>
    <w:rsid w:val="00E80EAE"/>
    <w:rsid w:val="00EB4D97"/>
    <w:rsid w:val="00EE6014"/>
    <w:rsid w:val="00EE7577"/>
    <w:rsid w:val="00F0599C"/>
    <w:rsid w:val="00F11FEE"/>
    <w:rsid w:val="00F450E0"/>
    <w:rsid w:val="00F673EC"/>
    <w:rsid w:val="00F72B76"/>
    <w:rsid w:val="00F96E41"/>
    <w:rsid w:val="00FA1C47"/>
    <w:rsid w:val="00FA3318"/>
    <w:rsid w:val="00FB3A91"/>
    <w:rsid w:val="00FF37F9"/>
    <w:rsid w:val="00FF3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8C1C0"/>
  <w15:docId w15:val="{496CBD6F-6BF0-45A0-AC44-FF518C98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spacing w:line="2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248B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link w:val="Titolo2Carattere"/>
    <w:uiPriority w:val="9"/>
    <w:unhideWhenUsed/>
    <w:qFormat/>
    <w:rsid w:val="00CC1B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CC1B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B0C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068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96581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5818"/>
  </w:style>
  <w:style w:type="paragraph" w:styleId="Pidipagina">
    <w:name w:val="footer"/>
    <w:basedOn w:val="Normale"/>
    <w:link w:val="PidipaginaCarattere"/>
    <w:uiPriority w:val="99"/>
    <w:unhideWhenUsed/>
    <w:rsid w:val="0096581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5818"/>
  </w:style>
  <w:style w:type="paragraph" w:styleId="Paragrafoelenco">
    <w:name w:val="List Paragraph"/>
    <w:basedOn w:val="Normale"/>
    <w:uiPriority w:val="34"/>
    <w:qFormat/>
    <w:rsid w:val="006160D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F4A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F4A75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F4A75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F4A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F4A75"/>
    <w:rPr>
      <w:b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4A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4A75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nhideWhenUsed/>
    <w:rsid w:val="004B593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1528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0B6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Normale"/>
    <w:rsid w:val="00CC1B54"/>
    <w:pPr>
      <w:autoSpaceDE w:val="0"/>
      <w:autoSpaceDN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C1B5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C1B5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Revisione">
    <w:name w:val="Revision"/>
    <w:hidden/>
    <w:uiPriority w:val="99"/>
    <w:semiHidden/>
    <w:rsid w:val="00B37A8F"/>
    <w:pPr>
      <w:spacing w:line="240" w:lineRule="auto"/>
    </w:pPr>
  </w:style>
  <w:style w:type="paragraph" w:styleId="Testonotaapidipagina">
    <w:name w:val="footnote text"/>
    <w:basedOn w:val="Normale"/>
    <w:link w:val="TestonotaapidipaginaCarattere"/>
    <w:semiHidden/>
    <w:unhideWhenUsed/>
    <w:rsid w:val="005D25D8"/>
    <w:pPr>
      <w:spacing w:line="240" w:lineRule="auto"/>
    </w:pPr>
    <w:rPr>
      <w:rFonts w:ascii="Times New Roman" w:eastAsia="Times New Roman" w:hAnsi="Times New Roman" w:cs="Times New Roma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5D25D8"/>
    <w:rPr>
      <w:rFonts w:ascii="Times New Roman" w:eastAsia="Times New Roman" w:hAnsi="Times New Roman" w:cs="Times New Roman"/>
      <w:szCs w:val="20"/>
      <w:lang w:eastAsia="it-IT"/>
    </w:rPr>
  </w:style>
  <w:style w:type="character" w:styleId="Rimandonotaapidipagina">
    <w:name w:val="footnote reference"/>
    <w:basedOn w:val="Carpredefinitoparagrafo"/>
    <w:semiHidden/>
    <w:unhideWhenUsed/>
    <w:rsid w:val="005D25D8"/>
    <w:rPr>
      <w:vertAlign w:val="superscrip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0682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B0C1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Enfasigrassetto">
    <w:name w:val="Strong"/>
    <w:basedOn w:val="Carpredefinitoparagrafo"/>
    <w:uiPriority w:val="22"/>
    <w:qFormat/>
    <w:rsid w:val="007B0C1F"/>
    <w:rPr>
      <w:b/>
      <w:bCs/>
    </w:rPr>
  </w:style>
  <w:style w:type="paragraph" w:customStyle="1" w:styleId="Pa0">
    <w:name w:val="Pa0"/>
    <w:basedOn w:val="Default"/>
    <w:next w:val="Default"/>
    <w:uiPriority w:val="99"/>
    <w:rsid w:val="007B0C1F"/>
    <w:pPr>
      <w:adjustRightInd w:val="0"/>
      <w:spacing w:line="241" w:lineRule="atLeast"/>
    </w:pPr>
    <w:rPr>
      <w:rFonts w:ascii="Georgia" w:hAnsi="Georgia" w:cstheme="minorBidi"/>
      <w:color w:val="auto"/>
      <w:lang w:eastAsia="en-US"/>
    </w:rPr>
  </w:style>
  <w:style w:type="character" w:customStyle="1" w:styleId="A3">
    <w:name w:val="A3"/>
    <w:uiPriority w:val="99"/>
    <w:rsid w:val="007B0C1F"/>
    <w:rPr>
      <w:rFonts w:cs="Georgia"/>
      <w:b/>
      <w:bCs/>
      <w:color w:val="221E1F"/>
      <w:sz w:val="20"/>
      <w:szCs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itle-1">
    <w:name w:val="title-1"/>
    <w:basedOn w:val="Carpredefinitoparagrafo"/>
    <w:rsid w:val="00484939"/>
  </w:style>
  <w:style w:type="paragraph" w:customStyle="1" w:styleId="Standard">
    <w:name w:val="Standard"/>
    <w:rsid w:val="00B24C8A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t-rite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t-rite.it/it/auction/21801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atrizia.sferrazza@bancasistem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ora.caracciolo@noracomunicazione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1" Type="http://schemas.openxmlformats.org/officeDocument/2006/relationships/hyperlink" Target="http://www.bancasistema.it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W1Iko47RPFXaeJgP9RiNZ7Bngg==">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Polvara Giulia</dc:creator>
  <cp:lastModifiedBy>Eleonora Caracciolo</cp:lastModifiedBy>
  <cp:revision>83</cp:revision>
  <dcterms:created xsi:type="dcterms:W3CDTF">2022-11-24T15:24:00Z</dcterms:created>
  <dcterms:modified xsi:type="dcterms:W3CDTF">2022-12-13T15:31:00Z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0x010100163E717C77F42941BF3CE41EE7E4379E</vt:lpwstr>
  </property>
</Properties>
</file>